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C8" w:rsidRDefault="00AC44B2">
      <w:pPr>
        <w:rPr>
          <w:rFonts w:ascii="Calibri" w:hAnsi="Calibri" w:cs="Calibri"/>
          <w:color w:val="943634"/>
          <w:sz w:val="28"/>
          <w:szCs w:val="28"/>
        </w:rPr>
      </w:pPr>
      <w:r>
        <w:rPr>
          <w:rFonts w:ascii="Calibri" w:hAnsi="Calibri" w:cs="Calibri"/>
          <w:color w:val="943634"/>
          <w:sz w:val="28"/>
          <w:szCs w:val="28"/>
        </w:rPr>
        <w:t xml:space="preserve">Assessment: </w:t>
      </w:r>
      <w:r w:rsidR="00CC5DC8">
        <w:rPr>
          <w:rFonts w:ascii="Calibri" w:hAnsi="Calibri" w:cs="Calibri"/>
          <w:color w:val="943634"/>
          <w:sz w:val="28"/>
          <w:szCs w:val="28"/>
        </w:rPr>
        <w:t>Formative, Summative and Recording</w:t>
      </w:r>
    </w:p>
    <w:p w:rsidR="005909F0" w:rsidRDefault="005909F0">
      <w:pPr>
        <w:rPr>
          <w:rFonts w:ascii="Calibri" w:hAnsi="Calibri" w:cs="Calibri"/>
          <w:color w:val="943634"/>
          <w:sz w:val="22"/>
          <w:szCs w:val="22"/>
        </w:rPr>
      </w:pPr>
    </w:p>
    <w:p w:rsidR="00D2173D" w:rsidRPr="004215AC" w:rsidRDefault="00D2173D">
      <w:pPr>
        <w:rPr>
          <w:rFonts w:asciiTheme="minorHAnsi" w:hAnsiTheme="minorHAnsi" w:cs="Calibri"/>
          <w:i/>
          <w:color w:val="943634"/>
          <w:sz w:val="22"/>
          <w:szCs w:val="22"/>
        </w:rPr>
      </w:pPr>
      <w:r w:rsidRPr="004215AC">
        <w:rPr>
          <w:rFonts w:asciiTheme="minorHAnsi" w:hAnsiTheme="minorHAnsi" w:cs="Calibri"/>
          <w:sz w:val="22"/>
          <w:szCs w:val="22"/>
        </w:rPr>
        <w:t xml:space="preserve">Assessing </w:t>
      </w:r>
      <w:r w:rsidR="00776006" w:rsidRPr="004215AC">
        <w:rPr>
          <w:rFonts w:asciiTheme="minorHAnsi" w:hAnsiTheme="minorHAnsi" w:cs="Calibri"/>
          <w:sz w:val="22"/>
          <w:szCs w:val="22"/>
        </w:rPr>
        <w:t xml:space="preserve">learning </w:t>
      </w:r>
      <w:r w:rsidR="00776006" w:rsidRPr="004215AC">
        <w:rPr>
          <w:rFonts w:asciiTheme="minorHAnsi" w:hAnsiTheme="minorHAnsi" w:cs="Arial"/>
          <w:bCs/>
          <w:sz w:val="22"/>
          <w:szCs w:val="22"/>
        </w:rPr>
        <w:t xml:space="preserve">demonstrates to pupils that we value </w:t>
      </w:r>
      <w:r w:rsidR="00776006" w:rsidRPr="004215AC">
        <w:rPr>
          <w:rFonts w:asciiTheme="minorHAnsi" w:hAnsiTheme="minorHAnsi" w:cs="Arial"/>
          <w:bCs/>
          <w:i/>
          <w:sz w:val="22"/>
          <w:szCs w:val="22"/>
        </w:rPr>
        <w:t>their</w:t>
      </w:r>
      <w:r w:rsidR="00776006" w:rsidRPr="004215AC">
        <w:rPr>
          <w:rFonts w:asciiTheme="minorHAnsi" w:hAnsiTheme="minorHAnsi" w:cs="Arial"/>
          <w:bCs/>
          <w:sz w:val="22"/>
          <w:szCs w:val="22"/>
        </w:rPr>
        <w:t xml:space="preserve"> learning, want to celebrate in their success, and diagnose any areas for developm</w:t>
      </w:r>
      <w:r w:rsidR="00AC44B2" w:rsidRPr="004215AC">
        <w:rPr>
          <w:rFonts w:asciiTheme="minorHAnsi" w:hAnsiTheme="minorHAnsi" w:cs="Arial"/>
          <w:bCs/>
          <w:sz w:val="22"/>
          <w:szCs w:val="22"/>
        </w:rPr>
        <w:t>ent through feed forward comments</w:t>
      </w:r>
      <w:r w:rsidR="00776006" w:rsidRPr="004215AC">
        <w:rPr>
          <w:rFonts w:asciiTheme="minorHAnsi" w:hAnsiTheme="minorHAnsi" w:cs="Arial"/>
          <w:bCs/>
          <w:sz w:val="22"/>
          <w:szCs w:val="22"/>
        </w:rPr>
        <w:t xml:space="preserve"> and assessment. Using rigorous mechanisms developed specifically for the academy through consultation with pupils and staff, we are able to record and communicate their attainment in relation to national frameworks and internal structures.</w:t>
      </w:r>
      <w:r w:rsidR="00E43094" w:rsidRPr="004215AC">
        <w:rPr>
          <w:rFonts w:asciiTheme="minorHAnsi" w:hAnsiTheme="minorHAnsi" w:cs="Arial"/>
          <w:bCs/>
          <w:sz w:val="22"/>
          <w:szCs w:val="22"/>
        </w:rPr>
        <w:t xml:space="preserve"> We have broken the overarching method of assessment and attainment into three essential categories, </w:t>
      </w:r>
      <w:r w:rsidR="00E43094" w:rsidRPr="004215AC">
        <w:rPr>
          <w:rFonts w:asciiTheme="minorHAnsi" w:hAnsiTheme="minorHAnsi" w:cs="Arial"/>
          <w:bCs/>
          <w:i/>
          <w:sz w:val="22"/>
          <w:szCs w:val="22"/>
        </w:rPr>
        <w:t>Formative Assessment, Summative Assessment and Recording Assessment.</w:t>
      </w:r>
      <w:r w:rsidR="0059170C" w:rsidRPr="004215AC">
        <w:rPr>
          <w:rFonts w:asciiTheme="minorHAnsi" w:hAnsiTheme="minorHAnsi" w:cs="Arial"/>
          <w:bCs/>
          <w:sz w:val="22"/>
          <w:szCs w:val="22"/>
        </w:rPr>
        <w:t xml:space="preserve"> </w:t>
      </w:r>
    </w:p>
    <w:p w:rsidR="00D2173D" w:rsidRPr="004215AC" w:rsidRDefault="00D2173D">
      <w:pPr>
        <w:rPr>
          <w:rFonts w:asciiTheme="minorHAnsi" w:hAnsiTheme="minorHAnsi" w:cstheme="minorHAnsi"/>
          <w:bCs/>
          <w:sz w:val="22"/>
          <w:szCs w:val="22"/>
        </w:rPr>
      </w:pPr>
    </w:p>
    <w:p w:rsidR="00D2173D" w:rsidRPr="004215AC" w:rsidRDefault="00C1168E">
      <w:pPr>
        <w:rPr>
          <w:rFonts w:asciiTheme="minorHAnsi" w:hAnsiTheme="minorHAnsi" w:cstheme="minorHAnsi"/>
          <w:b/>
          <w:bCs/>
          <w:sz w:val="22"/>
          <w:szCs w:val="22"/>
          <w:u w:val="single"/>
        </w:rPr>
      </w:pPr>
      <w:r w:rsidRPr="004215AC">
        <w:rPr>
          <w:rFonts w:asciiTheme="minorHAnsi" w:hAnsiTheme="minorHAnsi" w:cstheme="minorHAnsi"/>
          <w:b/>
          <w:bCs/>
          <w:sz w:val="22"/>
          <w:szCs w:val="22"/>
          <w:u w:val="single"/>
        </w:rPr>
        <w:t>Formative Assessment</w:t>
      </w:r>
    </w:p>
    <w:p w:rsidR="00C1168E" w:rsidRPr="004215AC" w:rsidRDefault="00C1168E">
      <w:pPr>
        <w:rPr>
          <w:rFonts w:asciiTheme="minorHAnsi" w:hAnsiTheme="minorHAnsi" w:cstheme="minorHAnsi"/>
          <w:b/>
          <w:bCs/>
          <w:color w:val="FF0000"/>
          <w:sz w:val="22"/>
          <w:szCs w:val="22"/>
        </w:rPr>
      </w:pPr>
    </w:p>
    <w:p w:rsidR="00C1168E" w:rsidRPr="004215AC" w:rsidRDefault="00C1168E" w:rsidP="00C1168E">
      <w:pPr>
        <w:rPr>
          <w:rFonts w:asciiTheme="minorHAnsi" w:hAnsiTheme="minorHAnsi" w:cs="Arial"/>
          <w:bCs/>
          <w:sz w:val="22"/>
          <w:szCs w:val="22"/>
        </w:rPr>
      </w:pPr>
      <w:r w:rsidRPr="004215AC">
        <w:rPr>
          <w:rFonts w:asciiTheme="minorHAnsi" w:hAnsiTheme="minorHAnsi" w:cs="Arial"/>
          <w:bCs/>
          <w:sz w:val="22"/>
          <w:szCs w:val="22"/>
        </w:rPr>
        <w:t>Pupils will regularly experience across lessons variations of formative assessment methods, next step indicators for the pupil on how to improve and use the skills they are learning to do so. Utilising formative methods as;</w:t>
      </w:r>
    </w:p>
    <w:p w:rsidR="00C1168E" w:rsidRPr="004215AC" w:rsidRDefault="00C1168E" w:rsidP="00C1168E">
      <w:pPr>
        <w:pStyle w:val="ListParagraph"/>
        <w:numPr>
          <w:ilvl w:val="0"/>
          <w:numId w:val="2"/>
        </w:numPr>
        <w:rPr>
          <w:rFonts w:cs="Arial"/>
          <w:bCs/>
        </w:rPr>
      </w:pPr>
      <w:r w:rsidRPr="004215AC">
        <w:rPr>
          <w:rFonts w:cs="Arial"/>
          <w:bCs/>
        </w:rPr>
        <w:t>Peer Assessment</w:t>
      </w:r>
    </w:p>
    <w:p w:rsidR="00C1168E" w:rsidRPr="004215AC" w:rsidRDefault="00C1168E" w:rsidP="00C1168E">
      <w:pPr>
        <w:pStyle w:val="ListParagraph"/>
        <w:numPr>
          <w:ilvl w:val="0"/>
          <w:numId w:val="2"/>
        </w:numPr>
        <w:rPr>
          <w:rFonts w:cs="Arial"/>
          <w:bCs/>
        </w:rPr>
      </w:pPr>
      <w:r w:rsidRPr="004215AC">
        <w:rPr>
          <w:rFonts w:cs="Arial"/>
          <w:bCs/>
        </w:rPr>
        <w:t>Self-Assessment</w:t>
      </w:r>
    </w:p>
    <w:p w:rsidR="00C1168E" w:rsidRPr="004215AC" w:rsidRDefault="00C1168E" w:rsidP="00C1168E">
      <w:pPr>
        <w:pStyle w:val="ListParagraph"/>
        <w:numPr>
          <w:ilvl w:val="0"/>
          <w:numId w:val="2"/>
        </w:numPr>
        <w:rPr>
          <w:rFonts w:cs="Arial"/>
          <w:bCs/>
        </w:rPr>
      </w:pPr>
      <w:r w:rsidRPr="004215AC">
        <w:rPr>
          <w:rFonts w:cs="Arial"/>
          <w:bCs/>
        </w:rPr>
        <w:t>Group and Peer work</w:t>
      </w:r>
    </w:p>
    <w:p w:rsidR="00C1168E" w:rsidRPr="004215AC" w:rsidRDefault="00C1168E" w:rsidP="00C1168E">
      <w:pPr>
        <w:pStyle w:val="ListParagraph"/>
        <w:numPr>
          <w:ilvl w:val="0"/>
          <w:numId w:val="2"/>
        </w:numPr>
        <w:rPr>
          <w:rFonts w:cs="Arial"/>
          <w:bCs/>
        </w:rPr>
      </w:pPr>
      <w:r w:rsidRPr="004215AC">
        <w:rPr>
          <w:rFonts w:cs="Arial"/>
          <w:bCs/>
        </w:rPr>
        <w:t>Presentation and performances</w:t>
      </w:r>
    </w:p>
    <w:p w:rsidR="00C1168E" w:rsidRPr="004215AC" w:rsidRDefault="00C1168E" w:rsidP="00C1168E">
      <w:pPr>
        <w:pStyle w:val="ListParagraph"/>
        <w:numPr>
          <w:ilvl w:val="0"/>
          <w:numId w:val="2"/>
        </w:numPr>
        <w:rPr>
          <w:rFonts w:cs="Arial"/>
          <w:bCs/>
        </w:rPr>
      </w:pPr>
      <w:r w:rsidRPr="004215AC">
        <w:rPr>
          <w:rFonts w:cs="Arial"/>
          <w:bCs/>
        </w:rPr>
        <w:t xml:space="preserve">Feed-forward </w:t>
      </w:r>
      <w:r w:rsidR="00AC44B2" w:rsidRPr="004215AC">
        <w:rPr>
          <w:rFonts w:cs="Arial"/>
          <w:bCs/>
        </w:rPr>
        <w:t>comments</w:t>
      </w:r>
    </w:p>
    <w:p w:rsidR="00210837" w:rsidRPr="004215AC" w:rsidRDefault="00C1168E" w:rsidP="00C1168E">
      <w:pPr>
        <w:pStyle w:val="ListParagraph"/>
        <w:numPr>
          <w:ilvl w:val="0"/>
          <w:numId w:val="2"/>
        </w:numPr>
        <w:rPr>
          <w:rFonts w:cs="Arial"/>
          <w:bCs/>
        </w:rPr>
      </w:pPr>
      <w:r w:rsidRPr="004215AC">
        <w:rPr>
          <w:rFonts w:cs="Arial"/>
          <w:bCs/>
        </w:rPr>
        <w:t>Questioning</w:t>
      </w:r>
      <w:r w:rsidR="00210837" w:rsidRPr="004215AC">
        <w:rPr>
          <w:rFonts w:cs="Arial"/>
          <w:bCs/>
        </w:rPr>
        <w:t xml:space="preserve"> techniques</w:t>
      </w:r>
    </w:p>
    <w:p w:rsidR="00AC44B2" w:rsidRPr="004215AC" w:rsidRDefault="00AC44B2" w:rsidP="00AC44B2">
      <w:pPr>
        <w:pStyle w:val="ListParagraph"/>
        <w:numPr>
          <w:ilvl w:val="0"/>
          <w:numId w:val="2"/>
        </w:numPr>
        <w:rPr>
          <w:rFonts w:cs="Arial"/>
          <w:bCs/>
        </w:rPr>
      </w:pPr>
      <w:r w:rsidRPr="004215AC">
        <w:rPr>
          <w:rFonts w:cs="Arial"/>
          <w:bCs/>
        </w:rPr>
        <w:t>Modelled examples of learning</w:t>
      </w:r>
    </w:p>
    <w:p w:rsidR="00C1168E" w:rsidRPr="004215AC" w:rsidRDefault="00011FBC" w:rsidP="00210837">
      <w:pPr>
        <w:rPr>
          <w:rFonts w:asciiTheme="minorHAnsi" w:hAnsiTheme="minorHAnsi" w:cs="Arial"/>
          <w:bCs/>
          <w:sz w:val="22"/>
          <w:szCs w:val="22"/>
        </w:rPr>
      </w:pPr>
      <w:r w:rsidRPr="004215AC">
        <w:rPr>
          <w:rFonts w:asciiTheme="minorHAnsi" w:hAnsiTheme="minorHAnsi" w:cs="Arial"/>
          <w:bCs/>
          <w:sz w:val="22"/>
          <w:szCs w:val="22"/>
        </w:rPr>
        <w:t>Pupils</w:t>
      </w:r>
      <w:r w:rsidR="0029532F" w:rsidRPr="004215AC">
        <w:rPr>
          <w:rFonts w:asciiTheme="minorHAnsi" w:hAnsiTheme="minorHAnsi" w:cs="Arial"/>
          <w:bCs/>
          <w:sz w:val="22"/>
          <w:szCs w:val="22"/>
        </w:rPr>
        <w:t xml:space="preserve"> will be able to reflect on how they may move forward with their learning, knowing that the guidance given </w:t>
      </w:r>
      <w:proofErr w:type="gramStart"/>
      <w:r w:rsidR="0029532F" w:rsidRPr="004215AC">
        <w:rPr>
          <w:rFonts w:asciiTheme="minorHAnsi" w:hAnsiTheme="minorHAnsi" w:cs="Arial"/>
          <w:bCs/>
          <w:sz w:val="22"/>
          <w:szCs w:val="22"/>
        </w:rPr>
        <w:t>from  teachers</w:t>
      </w:r>
      <w:proofErr w:type="gramEnd"/>
      <w:r w:rsidR="0029532F" w:rsidRPr="004215AC">
        <w:rPr>
          <w:rFonts w:asciiTheme="minorHAnsi" w:hAnsiTheme="minorHAnsi" w:cs="Arial"/>
          <w:bCs/>
          <w:sz w:val="22"/>
          <w:szCs w:val="22"/>
        </w:rPr>
        <w:t xml:space="preserve">, staff and their peers will enable them to do so. </w:t>
      </w:r>
      <w:r w:rsidR="000D1AD1" w:rsidRPr="004215AC">
        <w:rPr>
          <w:rFonts w:asciiTheme="minorHAnsi" w:hAnsiTheme="minorHAnsi" w:cs="Arial"/>
          <w:bCs/>
          <w:sz w:val="22"/>
          <w:szCs w:val="22"/>
        </w:rPr>
        <w:t xml:space="preserve">Formative assessment </w:t>
      </w:r>
      <w:r w:rsidR="003E00D9" w:rsidRPr="004215AC">
        <w:rPr>
          <w:rFonts w:asciiTheme="minorHAnsi" w:hAnsiTheme="minorHAnsi" w:cs="Arial"/>
          <w:bCs/>
          <w:sz w:val="22"/>
          <w:szCs w:val="22"/>
        </w:rPr>
        <w:t>is about</w:t>
      </w:r>
      <w:r w:rsidR="00EC0D0F" w:rsidRPr="004215AC">
        <w:rPr>
          <w:rFonts w:asciiTheme="minorHAnsi" w:hAnsiTheme="minorHAnsi" w:cs="Arial"/>
          <w:bCs/>
          <w:sz w:val="22"/>
          <w:szCs w:val="22"/>
        </w:rPr>
        <w:t xml:space="preserve"> </w:t>
      </w:r>
      <w:r w:rsidR="00AC44B2" w:rsidRPr="004215AC">
        <w:rPr>
          <w:rFonts w:asciiTheme="minorHAnsi" w:hAnsiTheme="minorHAnsi" w:cs="Arial"/>
          <w:bCs/>
          <w:sz w:val="22"/>
          <w:szCs w:val="22"/>
        </w:rPr>
        <w:t>diagnosing areas of development; adapting</w:t>
      </w:r>
      <w:r w:rsidR="00EC0D0F" w:rsidRPr="004215AC">
        <w:rPr>
          <w:rFonts w:asciiTheme="minorHAnsi" w:hAnsiTheme="minorHAnsi" w:cs="Arial"/>
          <w:bCs/>
          <w:sz w:val="22"/>
          <w:szCs w:val="22"/>
        </w:rPr>
        <w:t xml:space="preserve"> to suit the </w:t>
      </w:r>
      <w:r w:rsidR="003E00D9" w:rsidRPr="004215AC">
        <w:rPr>
          <w:rFonts w:asciiTheme="minorHAnsi" w:hAnsiTheme="minorHAnsi" w:cs="Arial"/>
          <w:bCs/>
          <w:sz w:val="22"/>
          <w:szCs w:val="22"/>
        </w:rPr>
        <w:t xml:space="preserve">needs of those experiencing it with </w:t>
      </w:r>
      <w:r w:rsidR="00AC44B2" w:rsidRPr="004215AC">
        <w:rPr>
          <w:rFonts w:asciiTheme="minorHAnsi" w:hAnsiTheme="minorHAnsi" w:cs="Arial"/>
          <w:bCs/>
          <w:sz w:val="22"/>
          <w:szCs w:val="22"/>
        </w:rPr>
        <w:t>pupils and staff</w:t>
      </w:r>
      <w:r w:rsidR="003E00D9" w:rsidRPr="004215AC">
        <w:rPr>
          <w:rFonts w:asciiTheme="minorHAnsi" w:hAnsiTheme="minorHAnsi" w:cs="Arial"/>
          <w:bCs/>
          <w:sz w:val="22"/>
          <w:szCs w:val="22"/>
        </w:rPr>
        <w:t xml:space="preserve"> making regular reflections on their</w:t>
      </w:r>
      <w:r w:rsidR="009C3918" w:rsidRPr="004215AC">
        <w:rPr>
          <w:rFonts w:asciiTheme="minorHAnsi" w:hAnsiTheme="minorHAnsi" w:cs="Arial"/>
          <w:bCs/>
          <w:sz w:val="22"/>
          <w:szCs w:val="22"/>
        </w:rPr>
        <w:t xml:space="preserve"> progress, </w:t>
      </w:r>
      <w:r w:rsidR="009C3918" w:rsidRPr="004215AC">
        <w:rPr>
          <w:rFonts w:asciiTheme="minorHAnsi" w:hAnsiTheme="minorHAnsi" w:cs="Arial"/>
          <w:bCs/>
          <w:i/>
          <w:sz w:val="22"/>
          <w:szCs w:val="22"/>
        </w:rPr>
        <w:t>(see features of a successful assessment model underneath).</w:t>
      </w:r>
    </w:p>
    <w:p w:rsidR="00C1168E" w:rsidRPr="004215AC" w:rsidRDefault="00C1168E">
      <w:pPr>
        <w:rPr>
          <w:rFonts w:asciiTheme="minorHAnsi" w:hAnsiTheme="minorHAnsi" w:cstheme="minorHAnsi"/>
          <w:bCs/>
          <w:color w:val="FF0000"/>
          <w:sz w:val="22"/>
          <w:szCs w:val="22"/>
          <w:u w:val="single"/>
        </w:rPr>
      </w:pPr>
    </w:p>
    <w:p w:rsidR="004E4F27" w:rsidRPr="004215AC" w:rsidRDefault="004E4F27">
      <w:pPr>
        <w:rPr>
          <w:rFonts w:asciiTheme="minorHAnsi" w:hAnsiTheme="minorHAnsi" w:cstheme="minorHAnsi"/>
          <w:b/>
          <w:bCs/>
          <w:sz w:val="22"/>
          <w:szCs w:val="22"/>
          <w:u w:val="single"/>
        </w:rPr>
      </w:pPr>
      <w:r w:rsidRPr="004215AC">
        <w:rPr>
          <w:rFonts w:asciiTheme="minorHAnsi" w:hAnsiTheme="minorHAnsi" w:cstheme="minorHAnsi"/>
          <w:b/>
          <w:bCs/>
          <w:sz w:val="22"/>
          <w:szCs w:val="22"/>
          <w:u w:val="single"/>
        </w:rPr>
        <w:t>Summative Assessment</w:t>
      </w:r>
    </w:p>
    <w:p w:rsidR="00C1168E" w:rsidRPr="004215AC" w:rsidRDefault="00C1168E">
      <w:pPr>
        <w:rPr>
          <w:rFonts w:asciiTheme="minorHAnsi" w:hAnsiTheme="minorHAnsi" w:cstheme="minorHAnsi"/>
          <w:b/>
          <w:bCs/>
          <w:color w:val="FF0000"/>
          <w:sz w:val="22"/>
          <w:szCs w:val="22"/>
        </w:rPr>
      </w:pPr>
    </w:p>
    <w:p w:rsidR="00AC171B" w:rsidRPr="004215AC" w:rsidRDefault="000F209B" w:rsidP="00844D44">
      <w:pPr>
        <w:rPr>
          <w:rFonts w:asciiTheme="minorHAnsi" w:hAnsiTheme="minorHAnsi" w:cs="Arial"/>
          <w:bCs/>
          <w:i/>
          <w:sz w:val="22"/>
          <w:szCs w:val="22"/>
        </w:rPr>
      </w:pPr>
      <w:r w:rsidRPr="004215AC">
        <w:rPr>
          <w:rFonts w:asciiTheme="minorHAnsi" w:hAnsiTheme="minorHAnsi" w:cstheme="minorHAnsi"/>
          <w:bCs/>
          <w:sz w:val="22"/>
          <w:szCs w:val="22"/>
        </w:rPr>
        <w:t>Summative assessments will usually take place at the end of a sequence of learning to evaluate the progress of the pupils, and how they apply the learning they have acquired.</w:t>
      </w:r>
      <w:r w:rsidR="004F2995" w:rsidRPr="004215AC">
        <w:rPr>
          <w:rFonts w:asciiTheme="minorHAnsi" w:hAnsiTheme="minorHAnsi" w:cstheme="minorHAnsi"/>
          <w:bCs/>
          <w:sz w:val="22"/>
          <w:szCs w:val="22"/>
        </w:rPr>
        <w:t xml:space="preserve"> </w:t>
      </w:r>
      <w:r w:rsidR="004F2995" w:rsidRPr="004215AC">
        <w:rPr>
          <w:rFonts w:asciiTheme="minorHAnsi" w:hAnsiTheme="minorHAnsi" w:cs="Arial"/>
          <w:bCs/>
          <w:sz w:val="22"/>
          <w:szCs w:val="22"/>
        </w:rPr>
        <w:t>This allows the pupils enough time to embed their learning and have the best opportunity to apply it. These a</w:t>
      </w:r>
      <w:r w:rsidR="009C3918" w:rsidRPr="004215AC">
        <w:rPr>
          <w:rFonts w:asciiTheme="minorHAnsi" w:hAnsiTheme="minorHAnsi" w:cs="Arial"/>
          <w:bCs/>
          <w:sz w:val="22"/>
          <w:szCs w:val="22"/>
        </w:rPr>
        <w:t xml:space="preserve">ssessments should be diagnostic, informing modification to short and medium term planning and next steps for pupils, including interventions as well as dispelling any misconceptions in learning </w:t>
      </w:r>
      <w:r w:rsidR="009C3918" w:rsidRPr="004215AC">
        <w:rPr>
          <w:rFonts w:asciiTheme="minorHAnsi" w:hAnsiTheme="minorHAnsi" w:cs="Arial"/>
          <w:bCs/>
          <w:i/>
          <w:sz w:val="22"/>
          <w:szCs w:val="22"/>
        </w:rPr>
        <w:t>(see features of a successful assessment model underneath)</w:t>
      </w:r>
      <w:r w:rsidR="003D4914" w:rsidRPr="004215AC">
        <w:rPr>
          <w:rFonts w:asciiTheme="minorHAnsi" w:hAnsiTheme="minorHAnsi" w:cs="Arial"/>
          <w:bCs/>
          <w:i/>
          <w:sz w:val="22"/>
          <w:szCs w:val="22"/>
        </w:rPr>
        <w:t>.</w:t>
      </w:r>
    </w:p>
    <w:p w:rsidR="00844D44" w:rsidRPr="004215AC" w:rsidRDefault="00844D44" w:rsidP="00844D44">
      <w:pPr>
        <w:rPr>
          <w:rFonts w:asciiTheme="minorHAnsi" w:hAnsiTheme="minorHAnsi" w:cs="Arial"/>
          <w:bCs/>
          <w:sz w:val="22"/>
          <w:szCs w:val="22"/>
        </w:rPr>
      </w:pPr>
      <w:r w:rsidRPr="004215AC">
        <w:rPr>
          <w:rFonts w:asciiTheme="minorHAnsi" w:hAnsiTheme="minorHAnsi" w:cs="Arial"/>
          <w:bCs/>
          <w:sz w:val="22"/>
          <w:szCs w:val="22"/>
        </w:rPr>
        <w:t xml:space="preserve"> </w:t>
      </w:r>
    </w:p>
    <w:p w:rsidR="00807A11" w:rsidRPr="004215AC" w:rsidRDefault="00807A11" w:rsidP="00807A11">
      <w:pPr>
        <w:rPr>
          <w:rFonts w:asciiTheme="minorHAnsi" w:hAnsiTheme="minorHAnsi" w:cs="Arial"/>
          <w:bCs/>
          <w:sz w:val="22"/>
          <w:szCs w:val="22"/>
        </w:rPr>
      </w:pPr>
      <w:r w:rsidRPr="004215AC">
        <w:rPr>
          <w:rFonts w:asciiTheme="minorHAnsi" w:hAnsiTheme="minorHAnsi" w:cs="Arial"/>
          <w:bCs/>
          <w:sz w:val="22"/>
          <w:szCs w:val="22"/>
        </w:rPr>
        <w:t>Teaching staff will always look to combine any summative assessments with formative methods allowing pupils of all abilities every opportunity to succeed across the school.</w:t>
      </w:r>
    </w:p>
    <w:p w:rsidR="00AC171B" w:rsidRPr="004215AC" w:rsidRDefault="00AC171B">
      <w:pPr>
        <w:rPr>
          <w:rFonts w:asciiTheme="minorHAnsi" w:hAnsiTheme="minorHAnsi" w:cstheme="minorHAnsi"/>
          <w:b/>
          <w:bCs/>
          <w:sz w:val="22"/>
          <w:szCs w:val="22"/>
          <w:u w:val="single"/>
        </w:rPr>
      </w:pPr>
    </w:p>
    <w:p w:rsidR="00043EBE" w:rsidRPr="004215AC" w:rsidRDefault="00AC171B">
      <w:pPr>
        <w:rPr>
          <w:rFonts w:asciiTheme="minorHAnsi" w:hAnsiTheme="minorHAnsi" w:cstheme="minorHAnsi"/>
          <w:b/>
          <w:bCs/>
          <w:sz w:val="22"/>
          <w:szCs w:val="22"/>
          <w:u w:val="single"/>
        </w:rPr>
      </w:pPr>
      <w:r w:rsidRPr="004215AC">
        <w:rPr>
          <w:rFonts w:asciiTheme="minorHAnsi" w:hAnsiTheme="minorHAnsi" w:cstheme="minorHAnsi"/>
          <w:b/>
          <w:bCs/>
          <w:sz w:val="22"/>
          <w:szCs w:val="22"/>
          <w:u w:val="single"/>
        </w:rPr>
        <w:t>Recording</w:t>
      </w:r>
    </w:p>
    <w:p w:rsidR="00AC171B" w:rsidRPr="004215AC" w:rsidRDefault="00AC171B">
      <w:pPr>
        <w:rPr>
          <w:rFonts w:asciiTheme="minorHAnsi" w:hAnsiTheme="minorHAnsi" w:cstheme="minorHAnsi"/>
          <w:b/>
          <w:bCs/>
          <w:sz w:val="22"/>
          <w:szCs w:val="22"/>
          <w:u w:val="single"/>
        </w:rPr>
      </w:pPr>
    </w:p>
    <w:p w:rsidR="0014483A" w:rsidRPr="004215AC" w:rsidRDefault="0014483A">
      <w:pPr>
        <w:rPr>
          <w:rFonts w:asciiTheme="minorHAnsi" w:hAnsiTheme="minorHAnsi" w:cstheme="minorHAnsi"/>
          <w:bCs/>
          <w:sz w:val="22"/>
          <w:szCs w:val="22"/>
        </w:rPr>
      </w:pPr>
      <w:r w:rsidRPr="004215AC">
        <w:rPr>
          <w:rFonts w:asciiTheme="minorHAnsi" w:hAnsiTheme="minorHAnsi" w:cstheme="minorHAnsi"/>
          <w:bCs/>
          <w:sz w:val="22"/>
          <w:szCs w:val="22"/>
        </w:rPr>
        <w:t xml:space="preserve">Recording methods used for documenting the attainment journey of pupils is linked to nationally recognised changes in the education environment. Recording the attainment of pupils allows us to report to parents and </w:t>
      </w:r>
      <w:r w:rsidR="00011FBC">
        <w:rPr>
          <w:rFonts w:asciiTheme="minorHAnsi" w:hAnsiTheme="minorHAnsi" w:cstheme="minorHAnsi"/>
          <w:bCs/>
          <w:sz w:val="22"/>
          <w:szCs w:val="22"/>
        </w:rPr>
        <w:t>carers</w:t>
      </w:r>
      <w:r w:rsidRPr="004215AC">
        <w:rPr>
          <w:rFonts w:asciiTheme="minorHAnsi" w:hAnsiTheme="minorHAnsi" w:cstheme="minorHAnsi"/>
          <w:bCs/>
          <w:sz w:val="22"/>
          <w:szCs w:val="22"/>
        </w:rPr>
        <w:t xml:space="preserve"> their progress and provide clear indications where pupils are compared to national </w:t>
      </w:r>
      <w:r w:rsidR="00011FBC">
        <w:rPr>
          <w:rFonts w:asciiTheme="minorHAnsi" w:hAnsiTheme="minorHAnsi" w:cstheme="minorHAnsi"/>
          <w:bCs/>
          <w:sz w:val="22"/>
          <w:szCs w:val="22"/>
        </w:rPr>
        <w:t>expectations</w:t>
      </w:r>
      <w:r w:rsidR="00916FC0" w:rsidRPr="004215AC">
        <w:rPr>
          <w:rFonts w:asciiTheme="minorHAnsi" w:hAnsiTheme="minorHAnsi" w:cstheme="minorHAnsi"/>
          <w:bCs/>
          <w:sz w:val="22"/>
          <w:szCs w:val="22"/>
        </w:rPr>
        <w:t xml:space="preserve">. The mechanisms for this recording and reporting have been created through consultation with pupils and </w:t>
      </w:r>
      <w:r w:rsidR="00FE2107" w:rsidRPr="004215AC">
        <w:rPr>
          <w:rFonts w:asciiTheme="minorHAnsi" w:hAnsiTheme="minorHAnsi" w:cstheme="minorHAnsi"/>
          <w:bCs/>
          <w:sz w:val="22"/>
          <w:szCs w:val="22"/>
        </w:rPr>
        <w:t>staff and</w:t>
      </w:r>
      <w:r w:rsidR="00916FC0" w:rsidRPr="004215AC">
        <w:rPr>
          <w:rFonts w:asciiTheme="minorHAnsi" w:hAnsiTheme="minorHAnsi" w:cstheme="minorHAnsi"/>
          <w:bCs/>
          <w:sz w:val="22"/>
          <w:szCs w:val="22"/>
        </w:rPr>
        <w:t xml:space="preserve"> take the form of</w:t>
      </w:r>
      <w:r w:rsidR="003D4914" w:rsidRPr="004215AC">
        <w:rPr>
          <w:rFonts w:asciiTheme="minorHAnsi" w:hAnsiTheme="minorHAnsi" w:cstheme="minorHAnsi"/>
          <w:bCs/>
          <w:sz w:val="22"/>
          <w:szCs w:val="22"/>
        </w:rPr>
        <w:t>;</w:t>
      </w:r>
    </w:p>
    <w:p w:rsidR="00916FC0" w:rsidRPr="004215AC" w:rsidRDefault="00916FC0" w:rsidP="00011FBC">
      <w:pPr>
        <w:pStyle w:val="ListParagraph"/>
      </w:pPr>
    </w:p>
    <w:p w:rsidR="003D4914" w:rsidRPr="004215AC" w:rsidRDefault="003D4914" w:rsidP="00916FC0">
      <w:pPr>
        <w:pStyle w:val="ListParagraph"/>
        <w:numPr>
          <w:ilvl w:val="0"/>
          <w:numId w:val="4"/>
        </w:numPr>
      </w:pPr>
      <w:r w:rsidRPr="004215AC">
        <w:t>Standard Age Scores</w:t>
      </w:r>
      <w:r w:rsidR="0046336D">
        <w:t>/Scaled Scores</w:t>
      </w:r>
      <w:r w:rsidR="00011FBC">
        <w:t xml:space="preserve"> at Key Stager 2 and 3</w:t>
      </w:r>
    </w:p>
    <w:p w:rsidR="00E0144E" w:rsidRPr="004215AC" w:rsidRDefault="00E0144E" w:rsidP="00916FC0">
      <w:pPr>
        <w:pStyle w:val="ListParagraph"/>
        <w:numPr>
          <w:ilvl w:val="0"/>
          <w:numId w:val="4"/>
        </w:numPr>
      </w:pPr>
      <w:r w:rsidRPr="004215AC">
        <w:t>Raw Scores</w:t>
      </w:r>
    </w:p>
    <w:p w:rsidR="00916FC0" w:rsidRPr="004215AC" w:rsidRDefault="00916FC0" w:rsidP="00916FC0">
      <w:pPr>
        <w:pStyle w:val="ListParagraph"/>
        <w:numPr>
          <w:ilvl w:val="0"/>
          <w:numId w:val="4"/>
        </w:numPr>
        <w:rPr>
          <w:rFonts w:cs="Arial"/>
          <w:bCs/>
        </w:rPr>
      </w:pPr>
      <w:r w:rsidRPr="004215AC">
        <w:t>G.C.S.E. Attainment grade in Key Stage 3</w:t>
      </w:r>
      <w:r w:rsidR="00011FBC">
        <w:t xml:space="preserve"> (However this is under review for the 2019/20 academic year)</w:t>
      </w:r>
    </w:p>
    <w:p w:rsidR="00916FC0" w:rsidRPr="004215AC" w:rsidRDefault="00916FC0">
      <w:pPr>
        <w:rPr>
          <w:rFonts w:asciiTheme="minorHAnsi" w:hAnsiTheme="minorHAnsi" w:cstheme="minorHAnsi"/>
          <w:bCs/>
          <w:sz w:val="22"/>
          <w:szCs w:val="22"/>
        </w:rPr>
      </w:pPr>
      <w:bookmarkStart w:id="0" w:name="_GoBack"/>
      <w:bookmarkEnd w:id="0"/>
    </w:p>
    <w:p w:rsidR="00D85856" w:rsidRDefault="00D85856">
      <w:pPr>
        <w:rPr>
          <w:rFonts w:asciiTheme="minorHAnsi" w:hAnsiTheme="minorHAnsi" w:cstheme="minorHAnsi"/>
          <w:bCs/>
          <w:sz w:val="22"/>
          <w:szCs w:val="22"/>
        </w:rPr>
      </w:pPr>
    </w:p>
    <w:p w:rsidR="004215AC" w:rsidRDefault="004215AC">
      <w:pPr>
        <w:rPr>
          <w:rFonts w:asciiTheme="minorHAnsi" w:hAnsiTheme="minorHAnsi" w:cstheme="minorHAnsi"/>
          <w:bCs/>
          <w:sz w:val="22"/>
          <w:szCs w:val="22"/>
        </w:rPr>
      </w:pPr>
    </w:p>
    <w:p w:rsidR="004215AC" w:rsidRPr="004215AC" w:rsidRDefault="004215AC">
      <w:pPr>
        <w:rPr>
          <w:rFonts w:asciiTheme="minorHAnsi" w:hAnsiTheme="minorHAnsi" w:cstheme="minorHAnsi"/>
          <w:bCs/>
          <w:sz w:val="22"/>
          <w:szCs w:val="22"/>
        </w:rPr>
      </w:pPr>
    </w:p>
    <w:p w:rsidR="00D85856" w:rsidRPr="004215AC" w:rsidRDefault="000F58CF">
      <w:pPr>
        <w:rPr>
          <w:rFonts w:asciiTheme="minorHAnsi" w:hAnsiTheme="minorHAnsi" w:cstheme="minorHAnsi"/>
          <w:b/>
          <w:bCs/>
          <w:sz w:val="22"/>
          <w:szCs w:val="22"/>
        </w:rPr>
      </w:pPr>
      <w:r w:rsidRPr="004215AC">
        <w:rPr>
          <w:rFonts w:asciiTheme="minorHAnsi" w:hAnsiTheme="minorHAnsi" w:cstheme="minorHAnsi"/>
          <w:b/>
          <w:bCs/>
          <w:sz w:val="22"/>
          <w:szCs w:val="22"/>
        </w:rPr>
        <w:lastRenderedPageBreak/>
        <w:t>Reporting</w:t>
      </w:r>
    </w:p>
    <w:p w:rsidR="000F58CF" w:rsidRPr="004215AC" w:rsidRDefault="0079354D">
      <w:pPr>
        <w:rPr>
          <w:rFonts w:asciiTheme="minorHAnsi" w:hAnsiTheme="minorHAnsi" w:cstheme="minorHAnsi"/>
          <w:bCs/>
          <w:sz w:val="22"/>
          <w:szCs w:val="22"/>
          <w:u w:val="single"/>
        </w:rPr>
      </w:pPr>
      <w:r w:rsidRPr="004215AC">
        <w:rPr>
          <w:rFonts w:asciiTheme="minorHAnsi" w:hAnsiTheme="minorHAnsi" w:cstheme="minorHAnsi"/>
          <w:bCs/>
          <w:sz w:val="22"/>
          <w:szCs w:val="22"/>
          <w:u w:val="single"/>
        </w:rPr>
        <w:t>Sharing Assessment with Parents</w:t>
      </w:r>
    </w:p>
    <w:p w:rsidR="000C5AAF" w:rsidRPr="004215AC" w:rsidRDefault="000C5AAF" w:rsidP="000C5AAF">
      <w:pPr>
        <w:rPr>
          <w:rFonts w:asciiTheme="minorHAnsi" w:hAnsiTheme="minorHAnsi" w:cstheme="minorHAnsi"/>
          <w:sz w:val="22"/>
          <w:szCs w:val="22"/>
        </w:rPr>
      </w:pPr>
      <w:r w:rsidRPr="004215AC">
        <w:rPr>
          <w:rFonts w:asciiTheme="minorHAnsi" w:hAnsiTheme="minorHAnsi" w:cstheme="minorHAnsi"/>
          <w:sz w:val="22"/>
          <w:szCs w:val="22"/>
        </w:rPr>
        <w:t>Reports are sent to parents once a term and include;</w:t>
      </w:r>
    </w:p>
    <w:p w:rsidR="000C5AAF" w:rsidRPr="004215AC" w:rsidRDefault="000C5AAF" w:rsidP="000C5AAF">
      <w:pPr>
        <w:pStyle w:val="ListParagraph"/>
        <w:numPr>
          <w:ilvl w:val="0"/>
          <w:numId w:val="7"/>
        </w:numPr>
        <w:rPr>
          <w:rFonts w:cstheme="minorHAnsi"/>
        </w:rPr>
      </w:pPr>
      <w:r w:rsidRPr="004215AC">
        <w:rPr>
          <w:rFonts w:cstheme="minorHAnsi"/>
        </w:rPr>
        <w:t>Current Achievement</w:t>
      </w:r>
    </w:p>
    <w:p w:rsidR="000C5AAF" w:rsidRPr="004215AC" w:rsidRDefault="000C5AAF" w:rsidP="000C5AAF">
      <w:pPr>
        <w:pStyle w:val="ListParagraph"/>
        <w:numPr>
          <w:ilvl w:val="0"/>
          <w:numId w:val="7"/>
        </w:numPr>
        <w:rPr>
          <w:rFonts w:cstheme="minorHAnsi"/>
        </w:rPr>
      </w:pPr>
      <w:r w:rsidRPr="004215AC">
        <w:rPr>
          <w:rFonts w:cstheme="minorHAnsi"/>
        </w:rPr>
        <w:t>Progress</w:t>
      </w:r>
    </w:p>
    <w:p w:rsidR="000C5AAF" w:rsidRPr="004215AC" w:rsidRDefault="000C5AAF" w:rsidP="000C5AAF">
      <w:pPr>
        <w:pStyle w:val="ListParagraph"/>
        <w:numPr>
          <w:ilvl w:val="0"/>
          <w:numId w:val="7"/>
        </w:numPr>
        <w:rPr>
          <w:rFonts w:cstheme="minorHAnsi"/>
        </w:rPr>
      </w:pPr>
      <w:r w:rsidRPr="004215AC">
        <w:rPr>
          <w:rFonts w:cstheme="minorHAnsi"/>
        </w:rPr>
        <w:t>Attitude to Learning</w:t>
      </w:r>
    </w:p>
    <w:p w:rsidR="000C5AAF" w:rsidRPr="004215AC" w:rsidRDefault="000C5AAF" w:rsidP="000C5AAF">
      <w:pPr>
        <w:pStyle w:val="ListParagraph"/>
        <w:numPr>
          <w:ilvl w:val="0"/>
          <w:numId w:val="7"/>
        </w:numPr>
        <w:rPr>
          <w:rFonts w:cstheme="minorHAnsi"/>
        </w:rPr>
      </w:pPr>
      <w:r w:rsidRPr="004215AC">
        <w:rPr>
          <w:rFonts w:cstheme="minorHAnsi"/>
        </w:rPr>
        <w:t>Effort</w:t>
      </w:r>
    </w:p>
    <w:p w:rsidR="000C5AAF" w:rsidRPr="004215AC" w:rsidRDefault="000C5AAF" w:rsidP="000C5AAF">
      <w:pPr>
        <w:pStyle w:val="ListParagraph"/>
        <w:numPr>
          <w:ilvl w:val="0"/>
          <w:numId w:val="7"/>
        </w:numPr>
        <w:rPr>
          <w:rFonts w:cstheme="minorHAnsi"/>
        </w:rPr>
      </w:pPr>
      <w:r w:rsidRPr="004215AC">
        <w:rPr>
          <w:rFonts w:cstheme="minorHAnsi"/>
        </w:rPr>
        <w:t>Any targets</w:t>
      </w:r>
    </w:p>
    <w:p w:rsidR="000C5AAF" w:rsidRPr="004215AC" w:rsidRDefault="000C5AAF" w:rsidP="000C5AAF">
      <w:pPr>
        <w:pStyle w:val="ListParagraph"/>
        <w:numPr>
          <w:ilvl w:val="0"/>
          <w:numId w:val="7"/>
        </w:numPr>
        <w:rPr>
          <w:rFonts w:cstheme="minorHAnsi"/>
        </w:rPr>
      </w:pPr>
      <w:r w:rsidRPr="004215AC">
        <w:rPr>
          <w:rFonts w:cstheme="minorHAnsi"/>
        </w:rPr>
        <w:t xml:space="preserve">Behaviour </w:t>
      </w:r>
    </w:p>
    <w:p w:rsidR="000C5AAF" w:rsidRPr="004215AC" w:rsidRDefault="000C5AAF" w:rsidP="000C5AAF">
      <w:pPr>
        <w:pStyle w:val="ListParagraph"/>
        <w:numPr>
          <w:ilvl w:val="0"/>
          <w:numId w:val="7"/>
        </w:numPr>
        <w:rPr>
          <w:rFonts w:cstheme="minorHAnsi"/>
        </w:rPr>
      </w:pPr>
      <w:r w:rsidRPr="004215AC">
        <w:rPr>
          <w:rFonts w:cstheme="minorHAnsi"/>
        </w:rPr>
        <w:t>Homework</w:t>
      </w:r>
    </w:p>
    <w:p w:rsidR="00D97C54" w:rsidRPr="004215AC" w:rsidRDefault="00B23C8E" w:rsidP="00D97C54">
      <w:pPr>
        <w:rPr>
          <w:rFonts w:asciiTheme="minorHAnsi" w:hAnsiTheme="minorHAnsi" w:cstheme="minorHAnsi"/>
          <w:sz w:val="22"/>
          <w:szCs w:val="22"/>
        </w:rPr>
      </w:pPr>
      <w:r w:rsidRPr="004215AC">
        <w:rPr>
          <w:rFonts w:asciiTheme="minorHAnsi" w:hAnsiTheme="minorHAnsi" w:cstheme="minorHAnsi"/>
          <w:sz w:val="22"/>
          <w:szCs w:val="22"/>
        </w:rPr>
        <w:t xml:space="preserve">This may look different for different curriculum </w:t>
      </w:r>
      <w:r w:rsidR="004215AC" w:rsidRPr="004215AC">
        <w:rPr>
          <w:rFonts w:asciiTheme="minorHAnsi" w:hAnsiTheme="minorHAnsi" w:cstheme="minorHAnsi"/>
          <w:sz w:val="22"/>
          <w:szCs w:val="22"/>
        </w:rPr>
        <w:t>areas with</w:t>
      </w:r>
      <w:r w:rsidRPr="004215AC">
        <w:rPr>
          <w:rFonts w:asciiTheme="minorHAnsi" w:hAnsiTheme="minorHAnsi" w:cstheme="minorHAnsi"/>
          <w:sz w:val="22"/>
          <w:szCs w:val="22"/>
        </w:rPr>
        <w:t xml:space="preserve"> certain subjects creating bespoke assessment methods and ways of sharing progress with pupils and parents. </w:t>
      </w:r>
    </w:p>
    <w:p w:rsidR="00B23C8E" w:rsidRPr="004215AC" w:rsidRDefault="00B23C8E" w:rsidP="00D97C54">
      <w:pPr>
        <w:rPr>
          <w:rFonts w:asciiTheme="minorHAnsi" w:hAnsiTheme="minorHAnsi" w:cstheme="minorHAnsi"/>
          <w:sz w:val="22"/>
          <w:szCs w:val="22"/>
          <w:u w:val="single"/>
        </w:rPr>
      </w:pPr>
      <w:r w:rsidRPr="004215AC">
        <w:rPr>
          <w:rFonts w:asciiTheme="minorHAnsi" w:hAnsiTheme="minorHAnsi" w:cstheme="minorHAnsi"/>
          <w:sz w:val="22"/>
          <w:szCs w:val="22"/>
          <w:u w:val="single"/>
        </w:rPr>
        <w:t>SEND</w:t>
      </w:r>
    </w:p>
    <w:p w:rsidR="00B23C8E" w:rsidRPr="004215AC" w:rsidRDefault="00B23C8E" w:rsidP="00D97C54">
      <w:pPr>
        <w:rPr>
          <w:rFonts w:asciiTheme="minorHAnsi" w:hAnsiTheme="minorHAnsi" w:cstheme="minorHAnsi"/>
          <w:sz w:val="22"/>
          <w:szCs w:val="22"/>
        </w:rPr>
      </w:pPr>
      <w:r w:rsidRPr="004215AC">
        <w:rPr>
          <w:rFonts w:asciiTheme="minorHAnsi" w:hAnsiTheme="minorHAnsi" w:cstheme="minorHAnsi"/>
          <w:sz w:val="22"/>
          <w:szCs w:val="22"/>
        </w:rPr>
        <w:t>For further information on SEND assessment, recording and reporting please see SEND guidance.</w:t>
      </w:r>
    </w:p>
    <w:p w:rsidR="00970DB2" w:rsidRPr="004215AC" w:rsidRDefault="00970DB2" w:rsidP="00D97C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4804FB" w:rsidRPr="004215AC" w:rsidTr="00A37483">
        <w:tc>
          <w:tcPr>
            <w:tcW w:w="6161" w:type="dxa"/>
            <w:gridSpan w:val="2"/>
          </w:tcPr>
          <w:p w:rsidR="004804FB" w:rsidRPr="004215AC" w:rsidRDefault="004804FB" w:rsidP="004804FB">
            <w:pPr>
              <w:jc w:val="center"/>
              <w:rPr>
                <w:rFonts w:asciiTheme="minorHAnsi" w:hAnsiTheme="minorHAnsi" w:cstheme="minorHAnsi"/>
                <w:b/>
                <w:sz w:val="22"/>
                <w:szCs w:val="22"/>
                <w:u w:val="single"/>
              </w:rPr>
            </w:pPr>
            <w:r w:rsidRPr="004215AC">
              <w:rPr>
                <w:rFonts w:asciiTheme="minorHAnsi" w:hAnsiTheme="minorHAnsi" w:cstheme="minorHAnsi"/>
                <w:b/>
                <w:sz w:val="22"/>
                <w:szCs w:val="22"/>
              </w:rPr>
              <w:t>During Year</w:t>
            </w:r>
          </w:p>
        </w:tc>
        <w:tc>
          <w:tcPr>
            <w:tcW w:w="3081" w:type="dxa"/>
          </w:tcPr>
          <w:p w:rsidR="004804FB" w:rsidRPr="004215AC" w:rsidRDefault="004804FB" w:rsidP="004804FB">
            <w:pPr>
              <w:jc w:val="center"/>
              <w:rPr>
                <w:rFonts w:asciiTheme="minorHAnsi" w:hAnsiTheme="minorHAnsi" w:cstheme="minorHAnsi"/>
                <w:b/>
                <w:sz w:val="22"/>
                <w:szCs w:val="22"/>
              </w:rPr>
            </w:pPr>
            <w:r w:rsidRPr="004215AC">
              <w:rPr>
                <w:rFonts w:asciiTheme="minorHAnsi" w:hAnsiTheme="minorHAnsi" w:cstheme="minorHAnsi"/>
                <w:b/>
                <w:sz w:val="22"/>
                <w:szCs w:val="22"/>
              </w:rPr>
              <w:t>End of Year</w:t>
            </w:r>
          </w:p>
        </w:tc>
      </w:tr>
      <w:tr w:rsidR="004804FB" w:rsidRPr="004215AC" w:rsidTr="004804FB">
        <w:tc>
          <w:tcPr>
            <w:tcW w:w="3080" w:type="dxa"/>
          </w:tcPr>
          <w:p w:rsidR="004804FB" w:rsidRPr="004215AC" w:rsidRDefault="004804FB" w:rsidP="00D97C54">
            <w:pPr>
              <w:rPr>
                <w:rFonts w:asciiTheme="minorHAnsi" w:hAnsiTheme="minorHAnsi" w:cstheme="minorHAnsi"/>
                <w:sz w:val="22"/>
                <w:szCs w:val="22"/>
              </w:rPr>
            </w:pPr>
            <w:r w:rsidRPr="004215AC">
              <w:rPr>
                <w:rFonts w:asciiTheme="minorHAnsi" w:hAnsiTheme="minorHAnsi" w:cstheme="minorHAnsi"/>
                <w:sz w:val="22"/>
                <w:szCs w:val="22"/>
              </w:rPr>
              <w:t>Key Stage 2</w:t>
            </w:r>
          </w:p>
        </w:tc>
        <w:tc>
          <w:tcPr>
            <w:tcW w:w="3081" w:type="dxa"/>
          </w:tcPr>
          <w:p w:rsidR="004804FB" w:rsidRPr="004215AC" w:rsidRDefault="004804FB" w:rsidP="00D97C54">
            <w:pPr>
              <w:rPr>
                <w:rFonts w:asciiTheme="minorHAnsi" w:hAnsiTheme="minorHAnsi" w:cstheme="minorHAnsi"/>
                <w:sz w:val="22"/>
                <w:szCs w:val="22"/>
              </w:rPr>
            </w:pPr>
            <w:r w:rsidRPr="004215AC">
              <w:rPr>
                <w:rFonts w:asciiTheme="minorHAnsi" w:hAnsiTheme="minorHAnsi" w:cstheme="minorHAnsi"/>
                <w:sz w:val="22"/>
                <w:szCs w:val="22"/>
              </w:rPr>
              <w:t>Termly review of progress, attainment and intervention groups organised</w:t>
            </w:r>
          </w:p>
          <w:p w:rsidR="004804FB" w:rsidRPr="004215AC" w:rsidRDefault="004804FB" w:rsidP="00D97C54">
            <w:pPr>
              <w:rPr>
                <w:rFonts w:asciiTheme="minorHAnsi" w:hAnsiTheme="minorHAnsi" w:cstheme="minorHAnsi"/>
                <w:sz w:val="22"/>
                <w:szCs w:val="22"/>
              </w:rPr>
            </w:pPr>
          </w:p>
          <w:p w:rsidR="004804FB" w:rsidRPr="004215AC" w:rsidRDefault="004804FB" w:rsidP="00D97C54">
            <w:pPr>
              <w:rPr>
                <w:rFonts w:asciiTheme="minorHAnsi" w:hAnsiTheme="minorHAnsi" w:cstheme="minorHAnsi"/>
                <w:sz w:val="22"/>
                <w:szCs w:val="22"/>
              </w:rPr>
            </w:pPr>
            <w:r w:rsidRPr="004215AC">
              <w:rPr>
                <w:rFonts w:asciiTheme="minorHAnsi" w:hAnsiTheme="minorHAnsi" w:cstheme="minorHAnsi"/>
                <w:sz w:val="22"/>
                <w:szCs w:val="22"/>
              </w:rPr>
              <w:t>Termly reports detailing achievement, progress, effort and attitude to learning alongside behaviour</w:t>
            </w:r>
          </w:p>
        </w:tc>
        <w:tc>
          <w:tcPr>
            <w:tcW w:w="3081" w:type="dxa"/>
          </w:tcPr>
          <w:p w:rsidR="004804FB" w:rsidRPr="004215AC" w:rsidRDefault="001C0D79" w:rsidP="00D97C54">
            <w:pPr>
              <w:rPr>
                <w:rFonts w:asciiTheme="minorHAnsi" w:hAnsiTheme="minorHAnsi" w:cstheme="minorHAnsi"/>
                <w:sz w:val="22"/>
                <w:szCs w:val="22"/>
              </w:rPr>
            </w:pPr>
            <w:r w:rsidRPr="004215AC">
              <w:rPr>
                <w:rFonts w:asciiTheme="minorHAnsi" w:hAnsiTheme="minorHAnsi" w:cstheme="minorHAnsi"/>
                <w:sz w:val="22"/>
                <w:szCs w:val="22"/>
              </w:rPr>
              <w:t>End of year reports include progress against age related expectations and next steps. Year 6 include teacher assessment and SATs results in English and Maths</w:t>
            </w:r>
          </w:p>
        </w:tc>
      </w:tr>
      <w:tr w:rsidR="004804FB" w:rsidRPr="004215AC" w:rsidTr="004804FB">
        <w:tc>
          <w:tcPr>
            <w:tcW w:w="3080" w:type="dxa"/>
          </w:tcPr>
          <w:p w:rsidR="004804FB" w:rsidRPr="004215AC" w:rsidRDefault="004804FB" w:rsidP="00D97C54">
            <w:pPr>
              <w:rPr>
                <w:rFonts w:asciiTheme="minorHAnsi" w:hAnsiTheme="minorHAnsi" w:cstheme="minorHAnsi"/>
                <w:sz w:val="22"/>
                <w:szCs w:val="22"/>
              </w:rPr>
            </w:pPr>
            <w:r w:rsidRPr="004215AC">
              <w:rPr>
                <w:rFonts w:asciiTheme="minorHAnsi" w:hAnsiTheme="minorHAnsi" w:cstheme="minorHAnsi"/>
                <w:sz w:val="22"/>
                <w:szCs w:val="22"/>
              </w:rPr>
              <w:t>Key Stage 3</w:t>
            </w:r>
          </w:p>
        </w:tc>
        <w:tc>
          <w:tcPr>
            <w:tcW w:w="3081" w:type="dxa"/>
          </w:tcPr>
          <w:p w:rsidR="004804FB" w:rsidRPr="004215AC" w:rsidRDefault="004804FB" w:rsidP="004804FB">
            <w:pPr>
              <w:rPr>
                <w:rFonts w:asciiTheme="minorHAnsi" w:hAnsiTheme="minorHAnsi" w:cstheme="minorHAnsi"/>
                <w:sz w:val="22"/>
                <w:szCs w:val="22"/>
              </w:rPr>
            </w:pPr>
            <w:r w:rsidRPr="004215AC">
              <w:rPr>
                <w:rFonts w:asciiTheme="minorHAnsi" w:hAnsiTheme="minorHAnsi" w:cstheme="minorHAnsi"/>
                <w:sz w:val="22"/>
                <w:szCs w:val="22"/>
              </w:rPr>
              <w:t>Termly review of progress, attainment and intervention groups organised</w:t>
            </w:r>
          </w:p>
          <w:p w:rsidR="004804FB" w:rsidRPr="004215AC" w:rsidRDefault="004804FB" w:rsidP="004804FB">
            <w:pPr>
              <w:rPr>
                <w:rFonts w:asciiTheme="minorHAnsi" w:hAnsiTheme="minorHAnsi" w:cstheme="minorHAnsi"/>
                <w:sz w:val="22"/>
                <w:szCs w:val="22"/>
              </w:rPr>
            </w:pPr>
          </w:p>
          <w:p w:rsidR="004804FB" w:rsidRPr="004215AC" w:rsidRDefault="004804FB" w:rsidP="004804FB">
            <w:pPr>
              <w:rPr>
                <w:rFonts w:asciiTheme="minorHAnsi" w:hAnsiTheme="minorHAnsi" w:cstheme="minorHAnsi"/>
                <w:b/>
                <w:sz w:val="22"/>
                <w:szCs w:val="22"/>
                <w:u w:val="single"/>
              </w:rPr>
            </w:pPr>
            <w:r w:rsidRPr="004215AC">
              <w:rPr>
                <w:rFonts w:asciiTheme="minorHAnsi" w:hAnsiTheme="minorHAnsi" w:cstheme="minorHAnsi"/>
                <w:sz w:val="22"/>
                <w:szCs w:val="22"/>
              </w:rPr>
              <w:t>Termly reports detailing achievement, progress, effort and attitude to learning alongside behaviour</w:t>
            </w:r>
          </w:p>
        </w:tc>
        <w:tc>
          <w:tcPr>
            <w:tcW w:w="3081" w:type="dxa"/>
          </w:tcPr>
          <w:p w:rsidR="004804FB" w:rsidRPr="004215AC" w:rsidRDefault="001C0D79" w:rsidP="00D97C54">
            <w:pPr>
              <w:rPr>
                <w:rFonts w:asciiTheme="minorHAnsi" w:hAnsiTheme="minorHAnsi" w:cstheme="minorHAnsi"/>
                <w:b/>
                <w:sz w:val="22"/>
                <w:szCs w:val="22"/>
                <w:u w:val="single"/>
              </w:rPr>
            </w:pPr>
            <w:r w:rsidRPr="004215AC">
              <w:rPr>
                <w:rFonts w:asciiTheme="minorHAnsi" w:hAnsiTheme="minorHAnsi" w:cstheme="minorHAnsi"/>
                <w:sz w:val="22"/>
                <w:szCs w:val="22"/>
              </w:rPr>
              <w:t>End of year reports include achievement and progress as well as national expectations</w:t>
            </w:r>
          </w:p>
        </w:tc>
      </w:tr>
    </w:tbl>
    <w:p w:rsidR="00970DB2" w:rsidRPr="004215AC" w:rsidRDefault="00970DB2" w:rsidP="00D97C54">
      <w:pPr>
        <w:rPr>
          <w:rFonts w:asciiTheme="minorHAnsi" w:hAnsiTheme="minorHAnsi" w:cstheme="minorHAnsi"/>
          <w:b/>
          <w:sz w:val="22"/>
          <w:szCs w:val="22"/>
          <w:u w:val="single"/>
        </w:rPr>
      </w:pPr>
      <w:r>
        <w:rPr>
          <w:rFonts w:asciiTheme="minorHAnsi" w:hAnsiTheme="minorHAnsi" w:cstheme="minorHAnsi"/>
          <w:b/>
          <w:sz w:val="22"/>
          <w:szCs w:val="22"/>
          <w:u w:val="single"/>
        </w:rPr>
        <w:t>Features o</w:t>
      </w:r>
      <w:r w:rsidR="004215AC">
        <w:rPr>
          <w:rFonts w:asciiTheme="minorHAnsi" w:hAnsiTheme="minorHAnsi" w:cstheme="minorHAnsi"/>
          <w:b/>
          <w:sz w:val="22"/>
          <w:szCs w:val="22"/>
          <w:u w:val="single"/>
        </w:rPr>
        <w:t>f a Successful Assessment Model</w:t>
      </w:r>
    </w:p>
    <w:p w:rsidR="00806F9A" w:rsidRDefault="00806F9A">
      <w:pPr>
        <w:rPr>
          <w:color w:val="FF0000"/>
        </w:rPr>
      </w:pPr>
    </w:p>
    <w:p w:rsidR="00806F9A" w:rsidRDefault="00696D30">
      <w:pPr>
        <w:rPr>
          <w:color w:val="FF0000"/>
        </w:rPr>
      </w:pPr>
      <w:r w:rsidRPr="00696D30">
        <w:rPr>
          <w:noProof/>
          <w:color w:val="FF0000"/>
          <w:lang w:eastAsia="en-GB"/>
        </w:rPr>
        <mc:AlternateContent>
          <mc:Choice Requires="wps">
            <w:drawing>
              <wp:anchor distT="0" distB="0" distL="114300" distR="114300" simplePos="0" relativeHeight="251665408" behindDoc="0" locked="0" layoutInCell="1" allowOverlap="1" wp14:anchorId="5DAAA8C6" wp14:editId="7719A764">
                <wp:simplePos x="0" y="0"/>
                <wp:positionH relativeFrom="column">
                  <wp:posOffset>202063</wp:posOffset>
                </wp:positionH>
                <wp:positionV relativeFrom="paragraph">
                  <wp:posOffset>96520</wp:posOffset>
                </wp:positionV>
                <wp:extent cx="2008505" cy="1998345"/>
                <wp:effectExtent l="57150" t="38100" r="29845" b="97155"/>
                <wp:wrapNone/>
                <wp:docPr id="4" name="Hexagon 3"/>
                <wp:cNvGraphicFramePr/>
                <a:graphic xmlns:a="http://schemas.openxmlformats.org/drawingml/2006/main">
                  <a:graphicData uri="http://schemas.microsoft.com/office/word/2010/wordprocessingShape">
                    <wps:wsp>
                      <wps:cNvSpPr/>
                      <wps:spPr>
                        <a:xfrm>
                          <a:off x="0" y="0"/>
                          <a:ext cx="2008505" cy="1998345"/>
                        </a:xfrm>
                        <a:prstGeom prst="hexagon">
                          <a:avLst/>
                        </a:prstGeom>
                      </wps:spPr>
                      <wps:style>
                        <a:lnRef idx="1">
                          <a:schemeClr val="accent5"/>
                        </a:lnRef>
                        <a:fillRef idx="2">
                          <a:schemeClr val="accent5"/>
                        </a:fillRef>
                        <a:effectRef idx="1">
                          <a:schemeClr val="accent5"/>
                        </a:effectRef>
                        <a:fontRef idx="minor">
                          <a:schemeClr val="dk1"/>
                        </a:fontRef>
                      </wps:style>
                      <wps:txbx>
                        <w:txbxContent>
                          <w:p w:rsidR="00696D30" w:rsidRPr="00696D30" w:rsidRDefault="00696D30" w:rsidP="00696D30">
                            <w:pPr>
                              <w:pStyle w:val="NormalWeb"/>
                              <w:spacing w:before="0" w:beforeAutospacing="0" w:after="0" w:afterAutospacing="0"/>
                              <w:jc w:val="center"/>
                              <w:rPr>
                                <w:sz w:val="20"/>
                                <w:szCs w:val="20"/>
                              </w:rPr>
                            </w:pPr>
                            <w:r>
                              <w:rPr>
                                <w:rFonts w:asciiTheme="minorHAnsi" w:hAnsi="Calibri" w:cstheme="minorBidi"/>
                                <w:b/>
                                <w:bCs/>
                                <w:color w:val="000000" w:themeColor="dark1"/>
                                <w:kern w:val="24"/>
                                <w:sz w:val="20"/>
                                <w:szCs w:val="20"/>
                                <w:u w:val="single"/>
                              </w:rPr>
                              <w:t>Specific foci</w:t>
                            </w:r>
                            <w:r w:rsidRPr="00696D30">
                              <w:rPr>
                                <w:rFonts w:asciiTheme="minorHAnsi" w:hAnsi="Calibri" w:cstheme="minorBidi"/>
                                <w:b/>
                                <w:bCs/>
                                <w:color w:val="000000" w:themeColor="dark1"/>
                                <w:kern w:val="24"/>
                                <w:sz w:val="20"/>
                                <w:szCs w:val="20"/>
                                <w:u w:val="single"/>
                              </w:rPr>
                              <w:t xml:space="preserve"> and conditions</w:t>
                            </w:r>
                          </w:p>
                          <w:p w:rsidR="00696D30" w:rsidRPr="00696D30" w:rsidRDefault="00696D30" w:rsidP="00696D30">
                            <w:pPr>
                              <w:pStyle w:val="NormalWeb"/>
                              <w:spacing w:before="0" w:beforeAutospacing="0" w:after="0" w:afterAutospacing="0"/>
                              <w:jc w:val="center"/>
                              <w:rPr>
                                <w:sz w:val="20"/>
                                <w:szCs w:val="20"/>
                              </w:rPr>
                            </w:pPr>
                            <w:r w:rsidRPr="00696D30">
                              <w:rPr>
                                <w:rFonts w:asciiTheme="minorHAnsi" w:hAnsi="Calibri" w:cstheme="minorBidi"/>
                                <w:color w:val="000000" w:themeColor="dark1"/>
                                <w:kern w:val="24"/>
                                <w:sz w:val="20"/>
                                <w:szCs w:val="20"/>
                              </w:rPr>
                              <w:t>Precise questioning to allow easily identifiable next steps</w:t>
                            </w:r>
                          </w:p>
                          <w:p w:rsidR="00696D30" w:rsidRPr="00696D30" w:rsidRDefault="00696D30" w:rsidP="00696D30">
                            <w:pPr>
                              <w:pStyle w:val="NormalWeb"/>
                              <w:spacing w:before="0" w:beforeAutospacing="0" w:after="0" w:afterAutospacing="0"/>
                              <w:jc w:val="center"/>
                              <w:rPr>
                                <w:sz w:val="20"/>
                                <w:szCs w:val="20"/>
                              </w:rPr>
                            </w:pPr>
                            <w:r w:rsidRPr="00696D30">
                              <w:rPr>
                                <w:rFonts w:asciiTheme="minorHAnsi" w:hAnsi="Calibri" w:cstheme="minorBidi"/>
                                <w:color w:val="000000" w:themeColor="dark1"/>
                                <w:kern w:val="24"/>
                                <w:sz w:val="20"/>
                                <w:szCs w:val="20"/>
                              </w:rPr>
                              <w:t>Standard conditions ensuring fairness and comparability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15.9pt;margin-top:7.6pt;width:158.15pt;height:15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" adj="5373" fillcolor="#a5d5e2 [1624]" strokecolor="#40a7c2 [3048]">
                <v:fill color2="#e4f2f6 [504]" rotate="t" angle="180" colors="0 #9eeaff;22938f #bbefff;1 #e4f9ff" focus="100%" type="gradient"/>
                <v:shadow on="t" color="black" opacity="24903f" origin=",.5" offset="0,.55556mm"/>
                <v:textbox>
                  <w:txbxContent>
                    <w:p w:rsidR="00696D30" w:rsidRPr="00696D30" w:rsidRDefault="00696D30" w:rsidP="00696D30">
                      <w:pPr>
                        <w:pStyle w:val="NormalWeb"/>
                        <w:spacing w:before="0" w:beforeAutospacing="0" w:after="0" w:afterAutospacing="0"/>
                        <w:jc w:val="center"/>
                        <w:rPr>
                          <w:sz w:val="20"/>
                          <w:szCs w:val="20"/>
                        </w:rPr>
                      </w:pPr>
                      <w:r>
                        <w:rPr>
                          <w:rFonts w:asciiTheme="minorHAnsi" w:hAnsi="Calibri" w:cstheme="minorBidi"/>
                          <w:b/>
                          <w:bCs/>
                          <w:color w:val="000000" w:themeColor="dark1"/>
                          <w:kern w:val="24"/>
                          <w:sz w:val="20"/>
                          <w:szCs w:val="20"/>
                          <w:u w:val="single"/>
                        </w:rPr>
                        <w:t>Specific foci</w:t>
                      </w:r>
                      <w:r w:rsidRPr="00696D30">
                        <w:rPr>
                          <w:rFonts w:asciiTheme="minorHAnsi" w:hAnsi="Calibri" w:cstheme="minorBidi"/>
                          <w:b/>
                          <w:bCs/>
                          <w:color w:val="000000" w:themeColor="dark1"/>
                          <w:kern w:val="24"/>
                          <w:sz w:val="20"/>
                          <w:szCs w:val="20"/>
                          <w:u w:val="single"/>
                        </w:rPr>
                        <w:t xml:space="preserve"> and conditions</w:t>
                      </w:r>
                    </w:p>
                    <w:p w:rsidR="00696D30" w:rsidRPr="00696D30" w:rsidRDefault="00696D30" w:rsidP="00696D30">
                      <w:pPr>
                        <w:pStyle w:val="NormalWeb"/>
                        <w:spacing w:before="0" w:beforeAutospacing="0" w:after="0" w:afterAutospacing="0"/>
                        <w:jc w:val="center"/>
                        <w:rPr>
                          <w:sz w:val="20"/>
                          <w:szCs w:val="20"/>
                        </w:rPr>
                      </w:pPr>
                      <w:r w:rsidRPr="00696D30">
                        <w:rPr>
                          <w:rFonts w:asciiTheme="minorHAnsi" w:hAnsi="Calibri" w:cstheme="minorBidi"/>
                          <w:color w:val="000000" w:themeColor="dark1"/>
                          <w:kern w:val="24"/>
                          <w:sz w:val="20"/>
                          <w:szCs w:val="20"/>
                        </w:rPr>
                        <w:t>Precise questioning to allow easily identifiable next steps</w:t>
                      </w:r>
                    </w:p>
                    <w:p w:rsidR="00696D30" w:rsidRPr="00696D30" w:rsidRDefault="00696D30" w:rsidP="00696D30">
                      <w:pPr>
                        <w:pStyle w:val="NormalWeb"/>
                        <w:spacing w:before="0" w:beforeAutospacing="0" w:after="0" w:afterAutospacing="0"/>
                        <w:jc w:val="center"/>
                        <w:rPr>
                          <w:sz w:val="20"/>
                          <w:szCs w:val="20"/>
                        </w:rPr>
                      </w:pPr>
                      <w:r w:rsidRPr="00696D30">
                        <w:rPr>
                          <w:rFonts w:asciiTheme="minorHAnsi" w:hAnsi="Calibri" w:cstheme="minorBidi"/>
                          <w:color w:val="000000" w:themeColor="dark1"/>
                          <w:kern w:val="24"/>
                          <w:sz w:val="20"/>
                          <w:szCs w:val="20"/>
                        </w:rPr>
                        <w:t>Standard conditions ensuring fairness and comparability</w:t>
                      </w:r>
                    </w:p>
                  </w:txbxContent>
                </v:textbox>
              </v:shape>
            </w:pict>
          </mc:Fallback>
        </mc:AlternateContent>
      </w:r>
      <w:r w:rsidRPr="00D809DB">
        <w:rPr>
          <w:noProof/>
          <w:color w:val="FF0000"/>
          <w:lang w:eastAsia="en-GB"/>
        </w:rPr>
        <mc:AlternateContent>
          <mc:Choice Requires="wps">
            <w:drawing>
              <wp:anchor distT="0" distB="0" distL="114300" distR="114300" simplePos="0" relativeHeight="251661312" behindDoc="0" locked="0" layoutInCell="1" allowOverlap="1" wp14:anchorId="2E37A403" wp14:editId="279BC429">
                <wp:simplePos x="0" y="0"/>
                <wp:positionH relativeFrom="column">
                  <wp:posOffset>3434316</wp:posOffset>
                </wp:positionH>
                <wp:positionV relativeFrom="paragraph">
                  <wp:posOffset>97111</wp:posOffset>
                </wp:positionV>
                <wp:extent cx="1891990" cy="1998345"/>
                <wp:effectExtent l="57150" t="38100" r="32385" b="97155"/>
                <wp:wrapNone/>
                <wp:docPr id="6" name="Hexagon 5"/>
                <wp:cNvGraphicFramePr/>
                <a:graphic xmlns:a="http://schemas.openxmlformats.org/drawingml/2006/main">
                  <a:graphicData uri="http://schemas.microsoft.com/office/word/2010/wordprocessingShape">
                    <wps:wsp>
                      <wps:cNvSpPr/>
                      <wps:spPr>
                        <a:xfrm>
                          <a:off x="0" y="0"/>
                          <a:ext cx="1891990" cy="1998345"/>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D809DB" w:rsidRPr="00D809DB" w:rsidRDefault="00D809DB" w:rsidP="00D809DB">
                            <w:pPr>
                              <w:pStyle w:val="NormalWeb"/>
                              <w:spacing w:before="0" w:beforeAutospacing="0" w:after="0" w:afterAutospacing="0"/>
                              <w:jc w:val="center"/>
                              <w:rPr>
                                <w:sz w:val="16"/>
                                <w:szCs w:val="16"/>
                              </w:rPr>
                            </w:pPr>
                            <w:r w:rsidRPr="00D809DB">
                              <w:rPr>
                                <w:rFonts w:asciiTheme="minorHAnsi" w:hAnsi="Calibri" w:cstheme="minorBidi"/>
                                <w:b/>
                                <w:bCs/>
                                <w:color w:val="000000" w:themeColor="dark1"/>
                                <w:kern w:val="24"/>
                                <w:sz w:val="16"/>
                                <w:szCs w:val="16"/>
                                <w:u w:val="single"/>
                              </w:rPr>
                              <w:t>Repetitive and Domain specific</w:t>
                            </w:r>
                          </w:p>
                          <w:p w:rsidR="00696D30" w:rsidRDefault="00696D30" w:rsidP="00D809DB">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Assessments needs to be </w:t>
                            </w:r>
                          </w:p>
                          <w:p w:rsidR="00D809DB" w:rsidRPr="00D809DB" w:rsidRDefault="00696D30" w:rsidP="00696D30">
                            <w:pPr>
                              <w:pStyle w:val="NormalWeb"/>
                              <w:spacing w:before="0" w:beforeAutospacing="0" w:after="0" w:afterAutospacing="0"/>
                              <w:jc w:val="center"/>
                              <w:rPr>
                                <w:sz w:val="16"/>
                                <w:szCs w:val="16"/>
                              </w:rPr>
                            </w:pPr>
                            <w:proofErr w:type="gramStart"/>
                            <w:r>
                              <w:rPr>
                                <w:rFonts w:asciiTheme="minorHAnsi" w:hAnsi="Calibri" w:cstheme="minorBidi"/>
                                <w:color w:val="000000" w:themeColor="dark1"/>
                                <w:kern w:val="24"/>
                                <w:sz w:val="16"/>
                                <w:szCs w:val="16"/>
                              </w:rPr>
                              <w:t>p</w:t>
                            </w:r>
                            <w:r w:rsidR="00D809DB" w:rsidRPr="00D809DB">
                              <w:rPr>
                                <w:rFonts w:asciiTheme="minorHAnsi" w:hAnsi="Calibri" w:cstheme="minorBidi"/>
                                <w:color w:val="000000" w:themeColor="dark1"/>
                                <w:kern w:val="24"/>
                                <w:sz w:val="16"/>
                                <w:szCs w:val="16"/>
                              </w:rPr>
                              <w:t>ractice</w:t>
                            </w:r>
                            <w:proofErr w:type="gramEnd"/>
                            <w:r w:rsidR="00D809DB" w:rsidRPr="00D809DB">
                              <w:rPr>
                                <w:rFonts w:asciiTheme="minorHAnsi" w:hAnsi="Calibri" w:cstheme="minorBidi"/>
                                <w:color w:val="000000" w:themeColor="dark1"/>
                                <w:kern w:val="24"/>
                                <w:sz w:val="16"/>
                                <w:szCs w:val="16"/>
                              </w:rPr>
                              <w:t xml:space="preserve"> and repetition over time</w:t>
                            </w:r>
                          </w:p>
                          <w:p w:rsidR="00D809DB" w:rsidRPr="00D809DB" w:rsidRDefault="00D809DB" w:rsidP="00D809DB">
                            <w:pPr>
                              <w:pStyle w:val="NormalWeb"/>
                              <w:spacing w:before="0" w:beforeAutospacing="0" w:after="0" w:afterAutospacing="0"/>
                              <w:jc w:val="center"/>
                              <w:rPr>
                                <w:sz w:val="16"/>
                                <w:szCs w:val="16"/>
                              </w:rPr>
                            </w:pPr>
                            <w:proofErr w:type="spellStart"/>
                            <w:r w:rsidRPr="00D809DB">
                              <w:rPr>
                                <w:rFonts w:asciiTheme="minorHAnsi" w:hAnsi="Calibri" w:cstheme="minorBidi"/>
                                <w:color w:val="000000" w:themeColor="dark1"/>
                                <w:kern w:val="24"/>
                                <w:sz w:val="16"/>
                                <w:szCs w:val="16"/>
                              </w:rPr>
                              <w:t>Summatively</w:t>
                            </w:r>
                            <w:proofErr w:type="spellEnd"/>
                            <w:r w:rsidRPr="00D809DB">
                              <w:rPr>
                                <w:rFonts w:asciiTheme="minorHAnsi" w:hAnsi="Calibri" w:cstheme="minorBidi"/>
                                <w:color w:val="000000" w:themeColor="dark1"/>
                                <w:kern w:val="24"/>
                                <w:sz w:val="16"/>
                                <w:szCs w:val="16"/>
                              </w:rPr>
                              <w:t xml:space="preserve"> it must be encompassing significant domains to gauge a shared meaning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Hexagon 5" o:spid="_x0000_s1027" type="#_x0000_t9" style="position:absolute;margin-left:270.4pt;margin-top:7.65pt;width:149pt;height:1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" fillcolor="#dfa7a6 [1621]" strokecolor="#bc4542 [3045]">
                <v:fill color2="#f5e4e4 [501]" rotate="t" angle="180" colors="0 #ffa2a1;22938f #ffbebd;1 #ffe5e5" focus="100%" type="gradient"/>
                <v:shadow on="t" color="black" opacity="24903f" origin=",.5" offset="0,.55556mm"/>
                <v:textbox>
                  <w:txbxContent>
                    <w:p w:rsidR="00D809DB" w:rsidRPr="00D809DB" w:rsidRDefault="00D809DB" w:rsidP="00D809DB">
                      <w:pPr>
                        <w:pStyle w:val="NormalWeb"/>
                        <w:spacing w:before="0" w:beforeAutospacing="0" w:after="0" w:afterAutospacing="0"/>
                        <w:jc w:val="center"/>
                        <w:rPr>
                          <w:sz w:val="16"/>
                          <w:szCs w:val="16"/>
                        </w:rPr>
                      </w:pPr>
                      <w:r w:rsidRPr="00D809DB">
                        <w:rPr>
                          <w:rFonts w:asciiTheme="minorHAnsi" w:hAnsi="Calibri" w:cstheme="minorBidi"/>
                          <w:b/>
                          <w:bCs/>
                          <w:color w:val="000000" w:themeColor="dark1"/>
                          <w:kern w:val="24"/>
                          <w:sz w:val="16"/>
                          <w:szCs w:val="16"/>
                          <w:u w:val="single"/>
                        </w:rPr>
                        <w:t>Repetitive and Domain specific</w:t>
                      </w:r>
                    </w:p>
                    <w:p w:rsidR="00696D30" w:rsidRDefault="00696D30" w:rsidP="00D809DB">
                      <w:pPr>
                        <w:pStyle w:val="NormalWeb"/>
                        <w:spacing w:before="0" w:beforeAutospacing="0" w:after="0" w:afterAutospacing="0"/>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Assessments needs to be </w:t>
                      </w:r>
                    </w:p>
                    <w:p w:rsidR="00D809DB" w:rsidRPr="00D809DB" w:rsidRDefault="00696D30" w:rsidP="00696D30">
                      <w:pPr>
                        <w:pStyle w:val="NormalWeb"/>
                        <w:spacing w:before="0" w:beforeAutospacing="0" w:after="0" w:afterAutospacing="0"/>
                        <w:jc w:val="center"/>
                        <w:rPr>
                          <w:sz w:val="16"/>
                          <w:szCs w:val="16"/>
                        </w:rPr>
                      </w:pPr>
                      <w:proofErr w:type="gramStart"/>
                      <w:r>
                        <w:rPr>
                          <w:rFonts w:asciiTheme="minorHAnsi" w:hAnsi="Calibri" w:cstheme="minorBidi"/>
                          <w:color w:val="000000" w:themeColor="dark1"/>
                          <w:kern w:val="24"/>
                          <w:sz w:val="16"/>
                          <w:szCs w:val="16"/>
                        </w:rPr>
                        <w:t>p</w:t>
                      </w:r>
                      <w:r w:rsidR="00D809DB" w:rsidRPr="00D809DB">
                        <w:rPr>
                          <w:rFonts w:asciiTheme="minorHAnsi" w:hAnsi="Calibri" w:cstheme="minorBidi"/>
                          <w:color w:val="000000" w:themeColor="dark1"/>
                          <w:kern w:val="24"/>
                          <w:sz w:val="16"/>
                          <w:szCs w:val="16"/>
                        </w:rPr>
                        <w:t>ractice</w:t>
                      </w:r>
                      <w:proofErr w:type="gramEnd"/>
                      <w:r w:rsidR="00D809DB" w:rsidRPr="00D809DB">
                        <w:rPr>
                          <w:rFonts w:asciiTheme="minorHAnsi" w:hAnsi="Calibri" w:cstheme="minorBidi"/>
                          <w:color w:val="000000" w:themeColor="dark1"/>
                          <w:kern w:val="24"/>
                          <w:sz w:val="16"/>
                          <w:szCs w:val="16"/>
                        </w:rPr>
                        <w:t xml:space="preserve"> and repetition over time</w:t>
                      </w:r>
                    </w:p>
                    <w:p w:rsidR="00D809DB" w:rsidRPr="00D809DB" w:rsidRDefault="00D809DB" w:rsidP="00D809DB">
                      <w:pPr>
                        <w:pStyle w:val="NormalWeb"/>
                        <w:spacing w:before="0" w:beforeAutospacing="0" w:after="0" w:afterAutospacing="0"/>
                        <w:jc w:val="center"/>
                        <w:rPr>
                          <w:sz w:val="16"/>
                          <w:szCs w:val="16"/>
                        </w:rPr>
                      </w:pPr>
                      <w:proofErr w:type="spellStart"/>
                      <w:r w:rsidRPr="00D809DB">
                        <w:rPr>
                          <w:rFonts w:asciiTheme="minorHAnsi" w:hAnsi="Calibri" w:cstheme="minorBidi"/>
                          <w:color w:val="000000" w:themeColor="dark1"/>
                          <w:kern w:val="24"/>
                          <w:sz w:val="16"/>
                          <w:szCs w:val="16"/>
                        </w:rPr>
                        <w:t>Summatively</w:t>
                      </w:r>
                      <w:proofErr w:type="spellEnd"/>
                      <w:r w:rsidRPr="00D809DB">
                        <w:rPr>
                          <w:rFonts w:asciiTheme="minorHAnsi" w:hAnsi="Calibri" w:cstheme="minorBidi"/>
                          <w:color w:val="000000" w:themeColor="dark1"/>
                          <w:kern w:val="24"/>
                          <w:sz w:val="16"/>
                          <w:szCs w:val="16"/>
                        </w:rPr>
                        <w:t xml:space="preserve"> it must be encompassing significant domains to gauge a shared meaning</w:t>
                      </w:r>
                    </w:p>
                  </w:txbxContent>
                </v:textbox>
              </v:shape>
            </w:pict>
          </mc:Fallback>
        </mc:AlternateContent>
      </w:r>
    </w:p>
    <w:p w:rsidR="005909F0" w:rsidRPr="0059170C" w:rsidRDefault="006A19E9">
      <w:pPr>
        <w:rPr>
          <w:color w:val="FF0000"/>
        </w:rPr>
      </w:pPr>
      <w:r w:rsidRPr="006A19E9">
        <w:rPr>
          <w:noProof/>
          <w:color w:val="FF0000"/>
          <w:lang w:eastAsia="en-GB"/>
        </w:rPr>
        <mc:AlternateContent>
          <mc:Choice Requires="wps">
            <w:drawing>
              <wp:anchor distT="0" distB="0" distL="114300" distR="114300" simplePos="0" relativeHeight="251667456" behindDoc="0" locked="0" layoutInCell="1" allowOverlap="1" wp14:anchorId="6ABD6115" wp14:editId="7E425F88">
                <wp:simplePos x="0" y="0"/>
                <wp:positionH relativeFrom="column">
                  <wp:posOffset>201930</wp:posOffset>
                </wp:positionH>
                <wp:positionV relativeFrom="paragraph">
                  <wp:posOffset>1919605</wp:posOffset>
                </wp:positionV>
                <wp:extent cx="2008505" cy="1998345"/>
                <wp:effectExtent l="57150" t="38100" r="29845" b="97155"/>
                <wp:wrapNone/>
                <wp:docPr id="5" name="Hexagon 4"/>
                <wp:cNvGraphicFramePr/>
                <a:graphic xmlns:a="http://schemas.openxmlformats.org/drawingml/2006/main">
                  <a:graphicData uri="http://schemas.microsoft.com/office/word/2010/wordprocessingShape">
                    <wps:wsp>
                      <wps:cNvSpPr/>
                      <wps:spPr>
                        <a:xfrm>
                          <a:off x="0" y="0"/>
                          <a:ext cx="2008505" cy="1998345"/>
                        </a:xfrm>
                        <a:prstGeom prst="hexagon">
                          <a:avLst/>
                        </a:prstGeom>
                      </wps:spPr>
                      <wps:style>
                        <a:lnRef idx="1">
                          <a:schemeClr val="accent4"/>
                        </a:lnRef>
                        <a:fillRef idx="2">
                          <a:schemeClr val="accent4"/>
                        </a:fillRef>
                        <a:effectRef idx="1">
                          <a:schemeClr val="accent4"/>
                        </a:effectRef>
                        <a:fontRef idx="minor">
                          <a:schemeClr val="dk1"/>
                        </a:fontRef>
                      </wps:style>
                      <wps:txbx>
                        <w:txbxContent>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b/>
                                <w:bCs/>
                                <w:color w:val="000000" w:themeColor="dark1"/>
                                <w:kern w:val="24"/>
                                <w:sz w:val="16"/>
                                <w:szCs w:val="16"/>
                                <w:u w:val="single"/>
                              </w:rPr>
                              <w:t>Recorded Raw Marks &amp; Scaled Scores</w:t>
                            </w:r>
                          </w:p>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color w:val="000000" w:themeColor="dark1"/>
                                <w:kern w:val="24"/>
                                <w:sz w:val="16"/>
                                <w:szCs w:val="16"/>
                              </w:rPr>
                              <w:t xml:space="preserve">Raw marks are easy to track, low stakes and can identify next steps. </w:t>
                            </w:r>
                          </w:p>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color w:val="000000" w:themeColor="dark1"/>
                                <w:kern w:val="24"/>
                                <w:sz w:val="16"/>
                                <w:szCs w:val="16"/>
                              </w:rPr>
                              <w:t>Scaled scores are consistent across different assessments &amp; less distorting than grades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Hexagon 4" o:spid="_x0000_s1028" type="#_x0000_t9" style="position:absolute;margin-left:15.9pt;margin-top:151.15pt;width:158.15pt;height:15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" adj="5373" fillcolor="#bfb1d0 [1623]" strokecolor="#795d9b [3047]">
                <v:fill color2="#ece7f1 [503]" rotate="t" angle="180" colors="0 #c9b5e8;22938f #d9cbee;1 #f0eaf9" focus="100%" type="gradient"/>
                <v:shadow on="t" color="black" opacity="24903f" origin=",.5" offset="0,.55556mm"/>
                <v:textbox>
                  <w:txbxContent>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b/>
                          <w:bCs/>
                          <w:color w:val="000000" w:themeColor="dark1"/>
                          <w:kern w:val="24"/>
                          <w:sz w:val="16"/>
                          <w:szCs w:val="16"/>
                          <w:u w:val="single"/>
                        </w:rPr>
                        <w:t>Recorded Raw Marks &amp; Scaled Scores</w:t>
                      </w:r>
                    </w:p>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color w:val="000000" w:themeColor="dark1"/>
                          <w:kern w:val="24"/>
                          <w:sz w:val="16"/>
                          <w:szCs w:val="16"/>
                        </w:rPr>
                        <w:t xml:space="preserve">Raw marks are easy to track, low stakes and can identify next steps. </w:t>
                      </w:r>
                    </w:p>
                    <w:p w:rsidR="006A19E9" w:rsidRPr="006A19E9" w:rsidRDefault="006A19E9" w:rsidP="006A19E9">
                      <w:pPr>
                        <w:pStyle w:val="NormalWeb"/>
                        <w:spacing w:before="0" w:beforeAutospacing="0" w:after="0" w:afterAutospacing="0"/>
                        <w:jc w:val="center"/>
                        <w:rPr>
                          <w:sz w:val="16"/>
                          <w:szCs w:val="16"/>
                        </w:rPr>
                      </w:pPr>
                      <w:r w:rsidRPr="006A19E9">
                        <w:rPr>
                          <w:rFonts w:asciiTheme="minorHAnsi" w:hAnsi="Calibri" w:cstheme="minorBidi"/>
                          <w:color w:val="000000" w:themeColor="dark1"/>
                          <w:kern w:val="24"/>
                          <w:sz w:val="16"/>
                          <w:szCs w:val="16"/>
                        </w:rPr>
                        <w:t>Scaled scores are consistent across different assessments &amp; less distorting than grades</w:t>
                      </w:r>
                    </w:p>
                  </w:txbxContent>
                </v:textbox>
              </v:shape>
            </w:pict>
          </mc:Fallback>
        </mc:AlternateContent>
      </w:r>
      <w:r w:rsidR="00004C72" w:rsidRPr="00D809DB">
        <w:rPr>
          <w:noProof/>
          <w:color w:val="FF0000"/>
          <w:lang w:eastAsia="en-GB"/>
        </w:rPr>
        <mc:AlternateContent>
          <mc:Choice Requires="wps">
            <w:drawing>
              <wp:anchor distT="0" distB="0" distL="114300" distR="114300" simplePos="0" relativeHeight="251663360" behindDoc="0" locked="0" layoutInCell="1" allowOverlap="1" wp14:anchorId="5357DCBE" wp14:editId="6CBC3412">
                <wp:simplePos x="0" y="0"/>
                <wp:positionH relativeFrom="column">
                  <wp:posOffset>3413051</wp:posOffset>
                </wp:positionH>
                <wp:positionV relativeFrom="paragraph">
                  <wp:posOffset>1920772</wp:posOffset>
                </wp:positionV>
                <wp:extent cx="1913861" cy="2030685"/>
                <wp:effectExtent l="57150" t="38100" r="29845" b="103505"/>
                <wp:wrapNone/>
                <wp:docPr id="1" name="Hexagon 5"/>
                <wp:cNvGraphicFramePr/>
                <a:graphic xmlns:a="http://schemas.openxmlformats.org/drawingml/2006/main">
                  <a:graphicData uri="http://schemas.microsoft.com/office/word/2010/wordprocessingShape">
                    <wps:wsp>
                      <wps:cNvSpPr/>
                      <wps:spPr>
                        <a:xfrm>
                          <a:off x="0" y="0"/>
                          <a:ext cx="1913861" cy="2030685"/>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D5519D" w:rsidRPr="00696D30" w:rsidRDefault="00004C72" w:rsidP="00D5519D">
                            <w:pPr>
                              <w:pStyle w:val="NormalWeb"/>
                              <w:spacing w:before="0" w:beforeAutospacing="0" w:after="0" w:afterAutospacing="0"/>
                              <w:jc w:val="center"/>
                              <w:rPr>
                                <w:rFonts w:asciiTheme="minorHAnsi" w:hAnsiTheme="minorHAnsi"/>
                                <w:b/>
                                <w:bCs/>
                                <w:sz w:val="16"/>
                                <w:szCs w:val="16"/>
                                <w:u w:val="single"/>
                              </w:rPr>
                            </w:pPr>
                            <w:r w:rsidRPr="00696D30">
                              <w:rPr>
                                <w:rFonts w:asciiTheme="minorHAnsi" w:hAnsiTheme="minorHAnsi"/>
                                <w:b/>
                                <w:bCs/>
                                <w:sz w:val="16"/>
                                <w:szCs w:val="16"/>
                                <w:u w:val="single"/>
                              </w:rPr>
                              <w:t>Infrequent Summative &amp; Frequent Formative</w:t>
                            </w:r>
                          </w:p>
                          <w:p w:rsidR="007A5561" w:rsidRPr="00696D30" w:rsidRDefault="00D5519D" w:rsidP="007A5561">
                            <w:pPr>
                              <w:pStyle w:val="NormalWeb"/>
                              <w:spacing w:before="0" w:beforeAutospacing="0" w:after="0" w:afterAutospacing="0"/>
                              <w:jc w:val="center"/>
                              <w:rPr>
                                <w:rFonts w:asciiTheme="minorHAnsi" w:hAnsiTheme="minorHAnsi"/>
                                <w:sz w:val="18"/>
                                <w:szCs w:val="16"/>
                              </w:rPr>
                            </w:pPr>
                            <w:r w:rsidRPr="00696D30">
                              <w:rPr>
                                <w:rFonts w:asciiTheme="minorHAnsi" w:hAnsiTheme="minorHAnsi"/>
                                <w:sz w:val="16"/>
                                <w:szCs w:val="16"/>
                              </w:rPr>
                              <w:t xml:space="preserve">Summative assessment must be infrequent so gains in large domains can be shown. </w:t>
                            </w:r>
                            <w:r w:rsidR="007A5561" w:rsidRPr="00696D30">
                              <w:rPr>
                                <w:rFonts w:asciiTheme="minorHAnsi" w:hAnsiTheme="minorHAnsi"/>
                                <w:sz w:val="16"/>
                                <w:szCs w:val="16"/>
                              </w:rPr>
                              <w:t xml:space="preserve">Frequent retrieval improves learning and checks if pupils have </w:t>
                            </w:r>
                            <w:r w:rsidR="007A5561" w:rsidRPr="00696D30">
                              <w:rPr>
                                <w:rFonts w:asciiTheme="minorHAnsi" w:hAnsiTheme="minorHAnsi"/>
                                <w:i/>
                                <w:iCs/>
                                <w:sz w:val="16"/>
                                <w:szCs w:val="16"/>
                              </w:rPr>
                              <w:t xml:space="preserve">actually </w:t>
                            </w:r>
                            <w:r w:rsidR="007A5561" w:rsidRPr="00696D30">
                              <w:rPr>
                                <w:rFonts w:asciiTheme="minorHAnsi" w:hAnsiTheme="minorHAnsi"/>
                                <w:sz w:val="18"/>
                                <w:szCs w:val="16"/>
                              </w:rPr>
                              <w:t>understood</w:t>
                            </w:r>
                          </w:p>
                          <w:p w:rsidR="00D5519D" w:rsidRPr="00D5519D" w:rsidRDefault="00D5519D" w:rsidP="00D5519D">
                            <w:pPr>
                              <w:pStyle w:val="NormalWeb"/>
                              <w:spacing w:before="0" w:beforeAutospacing="0" w:after="0" w:afterAutospacing="0"/>
                              <w:jc w:val="center"/>
                              <w:rPr>
                                <w:rFonts w:asciiTheme="minorHAnsi" w:hAnsiTheme="minorHAnsi"/>
                                <w:b/>
                                <w:bCs/>
                                <w:sz w:val="16"/>
                                <w:szCs w:val="16"/>
                                <w:u w:val="single"/>
                              </w:rPr>
                            </w:pPr>
                          </w:p>
                          <w:p w:rsidR="00004C72" w:rsidRPr="00004C72" w:rsidRDefault="00004C72" w:rsidP="00004C72">
                            <w:pPr>
                              <w:pStyle w:val="NormalWeb"/>
                              <w:spacing w:before="0" w:beforeAutospacing="0" w:after="0" w:afterAutospacing="0"/>
                              <w:jc w:val="center"/>
                              <w:rPr>
                                <w:rFonts w:asciiTheme="minorHAnsi" w:hAnsiTheme="minorHAnsi"/>
                                <w:sz w:val="16"/>
                                <w:szCs w:val="16"/>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9" style="position:absolute;margin-left:268.75pt;margin-top:151.25pt;width:150.7pt;height:1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" fillcolor="#dfa7a6 [1621]" strokecolor="#bc4542 [3045]">
                <v:fill color2="#f5e4e4 [501]" rotate="t" angle="180" colors="0 #ffa2a1;22938f #ffbebd;1 #ffe5e5" focus="100%" type="gradient"/>
                <v:shadow on="t" color="black" opacity="24903f" origin=",.5" offset="0,.55556mm"/>
                <v:textbox>
                  <w:txbxContent>
                    <w:p w:rsidR="00D5519D" w:rsidRPr="00696D30" w:rsidRDefault="00004C72" w:rsidP="00D5519D">
                      <w:pPr>
                        <w:pStyle w:val="NormalWeb"/>
                        <w:spacing w:before="0" w:beforeAutospacing="0" w:after="0" w:afterAutospacing="0"/>
                        <w:jc w:val="center"/>
                        <w:rPr>
                          <w:rFonts w:asciiTheme="minorHAnsi" w:hAnsiTheme="minorHAnsi"/>
                          <w:b/>
                          <w:bCs/>
                          <w:sz w:val="16"/>
                          <w:szCs w:val="16"/>
                          <w:u w:val="single"/>
                        </w:rPr>
                      </w:pPr>
                      <w:r w:rsidRPr="00696D30">
                        <w:rPr>
                          <w:rFonts w:asciiTheme="minorHAnsi" w:hAnsiTheme="minorHAnsi"/>
                          <w:b/>
                          <w:bCs/>
                          <w:sz w:val="16"/>
                          <w:szCs w:val="16"/>
                          <w:u w:val="single"/>
                        </w:rPr>
                        <w:t>Infrequent Summative &amp; Frequent Formative</w:t>
                      </w:r>
                    </w:p>
                    <w:p w:rsidR="007A5561" w:rsidRPr="00696D30" w:rsidRDefault="00D5519D" w:rsidP="007A5561">
                      <w:pPr>
                        <w:pStyle w:val="NormalWeb"/>
                        <w:spacing w:before="0" w:beforeAutospacing="0" w:after="0" w:afterAutospacing="0"/>
                        <w:jc w:val="center"/>
                        <w:rPr>
                          <w:rFonts w:asciiTheme="minorHAnsi" w:hAnsiTheme="minorHAnsi"/>
                          <w:sz w:val="18"/>
                          <w:szCs w:val="16"/>
                        </w:rPr>
                      </w:pPr>
                      <w:r w:rsidRPr="00696D30">
                        <w:rPr>
                          <w:rFonts w:asciiTheme="minorHAnsi" w:hAnsiTheme="minorHAnsi"/>
                          <w:sz w:val="16"/>
                          <w:szCs w:val="16"/>
                        </w:rPr>
                        <w:t xml:space="preserve">Summative assessment must be infrequent so gains in large domains can be shown. </w:t>
                      </w:r>
                      <w:r w:rsidR="007A5561" w:rsidRPr="00696D30">
                        <w:rPr>
                          <w:rFonts w:asciiTheme="minorHAnsi" w:hAnsiTheme="minorHAnsi"/>
                          <w:sz w:val="16"/>
                          <w:szCs w:val="16"/>
                        </w:rPr>
                        <w:t xml:space="preserve">Frequent retrieval improves learning and checks if pupils have </w:t>
                      </w:r>
                      <w:r w:rsidR="007A5561" w:rsidRPr="00696D30">
                        <w:rPr>
                          <w:rFonts w:asciiTheme="minorHAnsi" w:hAnsiTheme="minorHAnsi"/>
                          <w:i/>
                          <w:iCs/>
                          <w:sz w:val="16"/>
                          <w:szCs w:val="16"/>
                        </w:rPr>
                        <w:t xml:space="preserve">actually </w:t>
                      </w:r>
                      <w:r w:rsidR="007A5561" w:rsidRPr="00696D30">
                        <w:rPr>
                          <w:rFonts w:asciiTheme="minorHAnsi" w:hAnsiTheme="minorHAnsi"/>
                          <w:sz w:val="18"/>
                          <w:szCs w:val="16"/>
                        </w:rPr>
                        <w:t>understood</w:t>
                      </w:r>
                    </w:p>
                    <w:p w:rsidR="00D5519D" w:rsidRPr="00D5519D" w:rsidRDefault="00D5519D" w:rsidP="00D5519D">
                      <w:pPr>
                        <w:pStyle w:val="NormalWeb"/>
                        <w:spacing w:before="0" w:beforeAutospacing="0" w:after="0" w:afterAutospacing="0"/>
                        <w:jc w:val="center"/>
                        <w:rPr>
                          <w:rFonts w:asciiTheme="minorHAnsi" w:hAnsiTheme="minorHAnsi"/>
                          <w:b/>
                          <w:bCs/>
                          <w:sz w:val="16"/>
                          <w:szCs w:val="16"/>
                          <w:u w:val="single"/>
                        </w:rPr>
                      </w:pPr>
                    </w:p>
                    <w:p w:rsidR="00004C72" w:rsidRPr="00004C72" w:rsidRDefault="00004C72" w:rsidP="00004C72">
                      <w:pPr>
                        <w:pStyle w:val="NormalWeb"/>
                        <w:spacing w:before="0" w:beforeAutospacing="0" w:after="0" w:afterAutospacing="0"/>
                        <w:jc w:val="center"/>
                        <w:rPr>
                          <w:rFonts w:asciiTheme="minorHAnsi" w:hAnsiTheme="minorHAnsi"/>
                          <w:sz w:val="16"/>
                          <w:szCs w:val="16"/>
                        </w:rPr>
                      </w:pPr>
                    </w:p>
                  </w:txbxContent>
                </v:textbox>
              </v:shape>
            </w:pict>
          </mc:Fallback>
        </mc:AlternateContent>
      </w:r>
      <w:r w:rsidR="0003130E" w:rsidRPr="0003130E">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0B268895" wp14:editId="60528149">
                <wp:simplePos x="0" y="0"/>
                <wp:positionH relativeFrom="column">
                  <wp:posOffset>1988287</wp:posOffset>
                </wp:positionH>
                <wp:positionV relativeFrom="paragraph">
                  <wp:posOffset>1001292</wp:posOffset>
                </wp:positionV>
                <wp:extent cx="1605517" cy="1477925"/>
                <wp:effectExtent l="57150" t="38100" r="13970" b="103505"/>
                <wp:wrapNone/>
                <wp:docPr id="7" name="Hexagon 6"/>
                <wp:cNvGraphicFramePr/>
                <a:graphic xmlns:a="http://schemas.openxmlformats.org/drawingml/2006/main">
                  <a:graphicData uri="http://schemas.microsoft.com/office/word/2010/wordprocessingShape">
                    <wps:wsp>
                      <wps:cNvSpPr/>
                      <wps:spPr>
                        <a:xfrm>
                          <a:off x="0" y="0"/>
                          <a:ext cx="1605517" cy="1477925"/>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03130E" w:rsidRPr="0003130E" w:rsidRDefault="0003130E" w:rsidP="0003130E">
                            <w:pPr>
                              <w:pStyle w:val="NormalWeb"/>
                              <w:spacing w:before="0" w:beforeAutospacing="0" w:after="0" w:afterAutospacing="0"/>
                              <w:jc w:val="center"/>
                              <w:rPr>
                                <w:sz w:val="20"/>
                                <w:szCs w:val="16"/>
                              </w:rPr>
                            </w:pPr>
                            <w:r w:rsidRPr="0003130E">
                              <w:rPr>
                                <w:rFonts w:asciiTheme="minorHAnsi" w:hAnsi="Calibri" w:cstheme="minorBidi"/>
                                <w:b/>
                                <w:bCs/>
                                <w:color w:val="000000" w:themeColor="dark1"/>
                                <w:kern w:val="24"/>
                                <w:sz w:val="20"/>
                                <w:szCs w:val="16"/>
                              </w:rPr>
                              <w:t xml:space="preserve">Features of successful </w:t>
                            </w:r>
                            <w:r w:rsidRPr="0003130E">
                              <w:rPr>
                                <w:rFonts w:asciiTheme="minorHAnsi" w:hAnsi="Calibri" w:cstheme="minorBidi"/>
                                <w:b/>
                                <w:bCs/>
                                <w:color w:val="C0504D" w:themeColor="accent2"/>
                                <w:kern w:val="24"/>
                                <w:sz w:val="20"/>
                                <w:szCs w:val="16"/>
                              </w:rPr>
                              <w:t>formative</w:t>
                            </w:r>
                            <w:r w:rsidRPr="0003130E">
                              <w:rPr>
                                <w:rFonts w:asciiTheme="minorHAnsi" w:hAnsi="Calibri" w:cstheme="minorBidi"/>
                                <w:b/>
                                <w:bCs/>
                                <w:color w:val="000000" w:themeColor="dark1"/>
                                <w:kern w:val="24"/>
                                <w:sz w:val="20"/>
                                <w:szCs w:val="16"/>
                              </w:rPr>
                              <w:t xml:space="preserve"> and </w:t>
                            </w:r>
                            <w:r w:rsidRPr="0003130E">
                              <w:rPr>
                                <w:rFonts w:asciiTheme="minorHAnsi" w:hAnsi="Calibri" w:cstheme="minorBidi"/>
                                <w:b/>
                                <w:bCs/>
                                <w:color w:val="C0504D" w:themeColor="accent2"/>
                                <w:kern w:val="24"/>
                                <w:sz w:val="20"/>
                                <w:szCs w:val="16"/>
                              </w:rPr>
                              <w:t xml:space="preserve">summative </w:t>
                            </w:r>
                            <w:r w:rsidRPr="0003130E">
                              <w:rPr>
                                <w:rFonts w:asciiTheme="minorHAnsi" w:hAnsi="Calibri" w:cstheme="minorBidi"/>
                                <w:b/>
                                <w:bCs/>
                                <w:color w:val="000000" w:themeColor="dark1"/>
                                <w:kern w:val="24"/>
                                <w:sz w:val="20"/>
                                <w:szCs w:val="16"/>
                              </w:rPr>
                              <w:t xml:space="preserve">assessment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Hexagon 6" o:spid="_x0000_s1030" type="#_x0000_t9" style="position:absolute;margin-left:156.55pt;margin-top:78.85pt;width:126.4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" adj="4971" fillcolor="#dfa7a6 [1621]" strokecolor="#bc4542 [3045]">
                <v:fill color2="#f5e4e4 [501]" rotate="t" angle="180" colors="0 #ffa2a1;22938f #ffbebd;1 #ffe5e5" focus="100%" type="gradient"/>
                <v:shadow on="t" color="black" opacity="24903f" origin=",.5" offset="0,.55556mm"/>
                <v:textbox>
                  <w:txbxContent>
                    <w:p w:rsidR="0003130E" w:rsidRPr="0003130E" w:rsidRDefault="0003130E" w:rsidP="0003130E">
                      <w:pPr>
                        <w:pStyle w:val="NormalWeb"/>
                        <w:spacing w:before="0" w:beforeAutospacing="0" w:after="0" w:afterAutospacing="0"/>
                        <w:jc w:val="center"/>
                        <w:rPr>
                          <w:sz w:val="20"/>
                          <w:szCs w:val="16"/>
                        </w:rPr>
                      </w:pPr>
                      <w:r w:rsidRPr="0003130E">
                        <w:rPr>
                          <w:rFonts w:asciiTheme="minorHAnsi" w:hAnsi="Calibri" w:cstheme="minorBidi"/>
                          <w:b/>
                          <w:bCs/>
                          <w:color w:val="000000" w:themeColor="dark1"/>
                          <w:kern w:val="24"/>
                          <w:sz w:val="20"/>
                          <w:szCs w:val="16"/>
                        </w:rPr>
                        <w:t xml:space="preserve">Features of successful </w:t>
                      </w:r>
                      <w:r w:rsidRPr="0003130E">
                        <w:rPr>
                          <w:rFonts w:asciiTheme="minorHAnsi" w:hAnsi="Calibri" w:cstheme="minorBidi"/>
                          <w:b/>
                          <w:bCs/>
                          <w:color w:val="C0504D" w:themeColor="accent2"/>
                          <w:kern w:val="24"/>
                          <w:sz w:val="20"/>
                          <w:szCs w:val="16"/>
                        </w:rPr>
                        <w:t>formative</w:t>
                      </w:r>
                      <w:r w:rsidRPr="0003130E">
                        <w:rPr>
                          <w:rFonts w:asciiTheme="minorHAnsi" w:hAnsi="Calibri" w:cstheme="minorBidi"/>
                          <w:b/>
                          <w:bCs/>
                          <w:color w:val="000000" w:themeColor="dark1"/>
                          <w:kern w:val="24"/>
                          <w:sz w:val="20"/>
                          <w:szCs w:val="16"/>
                        </w:rPr>
                        <w:t xml:space="preserve"> and </w:t>
                      </w:r>
                      <w:r w:rsidRPr="0003130E">
                        <w:rPr>
                          <w:rFonts w:asciiTheme="minorHAnsi" w:hAnsi="Calibri" w:cstheme="minorBidi"/>
                          <w:b/>
                          <w:bCs/>
                          <w:color w:val="C0504D" w:themeColor="accent2"/>
                          <w:kern w:val="24"/>
                          <w:sz w:val="20"/>
                          <w:szCs w:val="16"/>
                        </w:rPr>
                        <w:t xml:space="preserve">summative </w:t>
                      </w:r>
                      <w:r w:rsidRPr="0003130E">
                        <w:rPr>
                          <w:rFonts w:asciiTheme="minorHAnsi" w:hAnsi="Calibri" w:cstheme="minorBidi"/>
                          <w:b/>
                          <w:bCs/>
                          <w:color w:val="000000" w:themeColor="dark1"/>
                          <w:kern w:val="24"/>
                          <w:sz w:val="20"/>
                          <w:szCs w:val="16"/>
                        </w:rPr>
                        <w:t xml:space="preserve">assessment </w:t>
                      </w:r>
                    </w:p>
                  </w:txbxContent>
                </v:textbox>
              </v:shape>
            </w:pict>
          </mc:Fallback>
        </mc:AlternateContent>
      </w:r>
    </w:p>
    <w:sectPr w:rsidR="005909F0" w:rsidRPr="0059170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3B4"/>
    <w:multiLevelType w:val="hybridMultilevel"/>
    <w:tmpl w:val="AE6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B2382"/>
    <w:multiLevelType w:val="hybridMultilevel"/>
    <w:tmpl w:val="44C6D42C"/>
    <w:lvl w:ilvl="0" w:tplc="737CF42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A6B4B"/>
    <w:multiLevelType w:val="hybridMultilevel"/>
    <w:tmpl w:val="E0CE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07DD3"/>
    <w:multiLevelType w:val="hybridMultilevel"/>
    <w:tmpl w:val="DC264742"/>
    <w:lvl w:ilvl="0" w:tplc="737CF42E">
      <w:numFmt w:val="bullet"/>
      <w:lvlText w:val="-"/>
      <w:lvlJc w:val="left"/>
      <w:pPr>
        <w:ind w:left="144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3C22CD"/>
    <w:multiLevelType w:val="hybridMultilevel"/>
    <w:tmpl w:val="8AD6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0B3F0B"/>
    <w:multiLevelType w:val="hybridMultilevel"/>
    <w:tmpl w:val="B60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DD44C7"/>
    <w:multiLevelType w:val="hybridMultilevel"/>
    <w:tmpl w:val="910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F0"/>
    <w:rsid w:val="00004C72"/>
    <w:rsid w:val="00011FBC"/>
    <w:rsid w:val="0003130E"/>
    <w:rsid w:val="00043EBE"/>
    <w:rsid w:val="000C5AAF"/>
    <w:rsid w:val="000D1AD1"/>
    <w:rsid w:val="000E265E"/>
    <w:rsid w:val="000F209B"/>
    <w:rsid w:val="000F58CF"/>
    <w:rsid w:val="0014483A"/>
    <w:rsid w:val="001C0D79"/>
    <w:rsid w:val="00210837"/>
    <w:rsid w:val="0029532F"/>
    <w:rsid w:val="002E2802"/>
    <w:rsid w:val="003D4914"/>
    <w:rsid w:val="003E00D9"/>
    <w:rsid w:val="004215AC"/>
    <w:rsid w:val="0046336D"/>
    <w:rsid w:val="004804FB"/>
    <w:rsid w:val="004E4F27"/>
    <w:rsid w:val="004F2995"/>
    <w:rsid w:val="005909F0"/>
    <w:rsid w:val="0059170C"/>
    <w:rsid w:val="00596128"/>
    <w:rsid w:val="005D1CA0"/>
    <w:rsid w:val="00696D30"/>
    <w:rsid w:val="006A19E9"/>
    <w:rsid w:val="00776006"/>
    <w:rsid w:val="0078736E"/>
    <w:rsid w:val="0079354D"/>
    <w:rsid w:val="007A5561"/>
    <w:rsid w:val="007C424E"/>
    <w:rsid w:val="00806F9A"/>
    <w:rsid w:val="00807A11"/>
    <w:rsid w:val="00844D44"/>
    <w:rsid w:val="00905DBA"/>
    <w:rsid w:val="00916FC0"/>
    <w:rsid w:val="00970DB2"/>
    <w:rsid w:val="009B512F"/>
    <w:rsid w:val="009C3918"/>
    <w:rsid w:val="00AC171B"/>
    <w:rsid w:val="00AC44B2"/>
    <w:rsid w:val="00AF66DA"/>
    <w:rsid w:val="00B23C8E"/>
    <w:rsid w:val="00C1168E"/>
    <w:rsid w:val="00C1355F"/>
    <w:rsid w:val="00C87942"/>
    <w:rsid w:val="00CC5DC8"/>
    <w:rsid w:val="00CD4DF5"/>
    <w:rsid w:val="00D2173D"/>
    <w:rsid w:val="00D5519D"/>
    <w:rsid w:val="00D809DB"/>
    <w:rsid w:val="00D85856"/>
    <w:rsid w:val="00D97C54"/>
    <w:rsid w:val="00E0144E"/>
    <w:rsid w:val="00E43094"/>
    <w:rsid w:val="00EC0D0F"/>
    <w:rsid w:val="00F65908"/>
    <w:rsid w:val="00FE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3130E"/>
    <w:pPr>
      <w:spacing w:before="100" w:beforeAutospacing="1" w:after="100" w:afterAutospacing="1"/>
    </w:pPr>
    <w:rPr>
      <w:rFonts w:eastAsiaTheme="minorEastAsia"/>
      <w:lang w:eastAsia="en-GB"/>
    </w:rPr>
  </w:style>
  <w:style w:type="table" w:styleId="TableGrid">
    <w:name w:val="Table Grid"/>
    <w:basedOn w:val="TableNormal"/>
    <w:uiPriority w:val="59"/>
    <w:rsid w:val="004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3130E"/>
    <w:pPr>
      <w:spacing w:before="100" w:beforeAutospacing="1" w:after="100" w:afterAutospacing="1"/>
    </w:pPr>
    <w:rPr>
      <w:rFonts w:eastAsiaTheme="minorEastAsia"/>
      <w:lang w:eastAsia="en-GB"/>
    </w:rPr>
  </w:style>
  <w:style w:type="table" w:styleId="TableGrid">
    <w:name w:val="Table Grid"/>
    <w:basedOn w:val="TableNormal"/>
    <w:uiPriority w:val="59"/>
    <w:rsid w:val="0048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4332">
      <w:bodyDiv w:val="1"/>
      <w:marLeft w:val="0"/>
      <w:marRight w:val="0"/>
      <w:marTop w:val="0"/>
      <w:marBottom w:val="0"/>
      <w:divBdr>
        <w:top w:val="none" w:sz="0" w:space="0" w:color="auto"/>
        <w:left w:val="none" w:sz="0" w:space="0" w:color="auto"/>
        <w:bottom w:val="none" w:sz="0" w:space="0" w:color="auto"/>
        <w:right w:val="none" w:sz="0" w:space="0" w:color="auto"/>
      </w:divBdr>
    </w:div>
    <w:div w:id="1514801824">
      <w:bodyDiv w:val="1"/>
      <w:marLeft w:val="0"/>
      <w:marRight w:val="0"/>
      <w:marTop w:val="0"/>
      <w:marBottom w:val="0"/>
      <w:divBdr>
        <w:top w:val="none" w:sz="0" w:space="0" w:color="auto"/>
        <w:left w:val="none" w:sz="0" w:space="0" w:color="auto"/>
        <w:bottom w:val="none" w:sz="0" w:space="0" w:color="auto"/>
        <w:right w:val="none" w:sz="0" w:space="0" w:color="auto"/>
      </w:divBdr>
    </w:div>
    <w:div w:id="1592666322">
      <w:bodyDiv w:val="1"/>
      <w:marLeft w:val="0"/>
      <w:marRight w:val="0"/>
      <w:marTop w:val="0"/>
      <w:marBottom w:val="0"/>
      <w:divBdr>
        <w:top w:val="none" w:sz="0" w:space="0" w:color="auto"/>
        <w:left w:val="none" w:sz="0" w:space="0" w:color="auto"/>
        <w:bottom w:val="none" w:sz="0" w:space="0" w:color="auto"/>
        <w:right w:val="none" w:sz="0" w:space="0" w:color="auto"/>
      </w:divBdr>
    </w:div>
    <w:div w:id="1912229708">
      <w:bodyDiv w:val="1"/>
      <w:marLeft w:val="0"/>
      <w:marRight w:val="0"/>
      <w:marTop w:val="0"/>
      <w:marBottom w:val="0"/>
      <w:divBdr>
        <w:top w:val="none" w:sz="0" w:space="0" w:color="auto"/>
        <w:left w:val="none" w:sz="0" w:space="0" w:color="auto"/>
        <w:bottom w:val="none" w:sz="0" w:space="0" w:color="auto"/>
        <w:right w:val="none" w:sz="0" w:space="0" w:color="auto"/>
      </w:divBdr>
    </w:div>
    <w:div w:id="20398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Stedman</dc:creator>
  <cp:lastModifiedBy>David McGrath</cp:lastModifiedBy>
  <cp:revision>2</cp:revision>
  <dcterms:created xsi:type="dcterms:W3CDTF">2019-07-17T13:27:00Z</dcterms:created>
  <dcterms:modified xsi:type="dcterms:W3CDTF">2019-07-17T13:27:00Z</dcterms:modified>
</cp:coreProperties>
</file>